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AF" w:rsidRDefault="00E57AAF" w:rsidP="00E57AAF">
      <w:pPr>
        <w:pStyle w:val="Bodytext80"/>
        <w:shd w:val="clear" w:color="auto" w:fill="auto"/>
        <w:ind w:right="100" w:firstLine="0"/>
      </w:pPr>
      <w:r>
        <w:t>МЕМОРАНДУМ ЗА РАЗБИРАТЕЛСТВО</w:t>
      </w:r>
      <w:r>
        <w:br/>
        <w:t>ОТНОСНО ИЗПЪЛНЕНИЕТО НА НОРВЕЖКИЯ ФИНАНСОВ МЕХАНИЗЪМ</w:t>
      </w:r>
    </w:p>
    <w:p w:rsidR="00E57AAF" w:rsidRDefault="00E57AAF" w:rsidP="00E57AAF">
      <w:pPr>
        <w:pStyle w:val="Bodytext80"/>
        <w:shd w:val="clear" w:color="auto" w:fill="auto"/>
        <w:spacing w:after="840"/>
        <w:ind w:right="100" w:firstLine="0"/>
      </w:pPr>
      <w:r>
        <w:t>2014-2021</w:t>
      </w:r>
      <w:r>
        <w:br/>
        <w:t>между</w:t>
      </w:r>
    </w:p>
    <w:p w:rsidR="00E57AAF" w:rsidRDefault="00E57AAF" w:rsidP="00E57AAF">
      <w:pPr>
        <w:pStyle w:val="Bodytext80"/>
        <w:shd w:val="clear" w:color="auto" w:fill="auto"/>
        <w:spacing w:after="1087"/>
        <w:ind w:right="100" w:firstLine="0"/>
      </w:pPr>
      <w:r>
        <w:t>КРАЛСТВО НОРВЕГИЯ,</w:t>
      </w:r>
      <w:r>
        <w:br/>
        <w:t>наричани по-долу за краткост "Норвегия"</w:t>
      </w:r>
      <w:r>
        <w:br/>
        <w:t>и</w:t>
      </w:r>
    </w:p>
    <w:p w:rsidR="00E57AAF" w:rsidRDefault="00E57AAF" w:rsidP="00E57AAF">
      <w:pPr>
        <w:pStyle w:val="Bodytext80"/>
        <w:shd w:val="clear" w:color="auto" w:fill="auto"/>
        <w:spacing w:after="249" w:line="200" w:lineRule="exact"/>
        <w:ind w:right="100" w:firstLine="0"/>
      </w:pPr>
      <w:r>
        <w:t>РЕПУБЛИКА БЪЛГАРИЯ,</w:t>
      </w:r>
    </w:p>
    <w:p w:rsidR="00E57AAF" w:rsidRDefault="00E57AAF" w:rsidP="00E57AAF">
      <w:pPr>
        <w:pStyle w:val="Bodytext80"/>
        <w:shd w:val="clear" w:color="auto" w:fill="auto"/>
        <w:spacing w:after="789" w:line="200" w:lineRule="exact"/>
        <w:ind w:right="100" w:firstLine="0"/>
      </w:pPr>
      <w:r>
        <w:t>наричана по-долу за краткост "Държава бенефициент"</w:t>
      </w:r>
    </w:p>
    <w:p w:rsidR="00E57AAF" w:rsidRDefault="00E57AAF" w:rsidP="00E57AAF">
      <w:pPr>
        <w:pStyle w:val="Bodytext80"/>
        <w:shd w:val="clear" w:color="auto" w:fill="auto"/>
        <w:spacing w:line="200" w:lineRule="exact"/>
        <w:ind w:left="40" w:firstLine="0"/>
        <w:sectPr w:rsidR="00E57AAF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4774" w:right="1476" w:bottom="4174" w:left="1390" w:header="0" w:footer="3" w:gutter="0"/>
          <w:pgNumType w:start="37"/>
          <w:cols w:space="720"/>
          <w:noEndnote/>
          <w:docGrid w:linePitch="360"/>
        </w:sectPr>
      </w:pPr>
      <w:r>
        <w:t>заедно наричани "Страните</w:t>
      </w:r>
    </w:p>
    <w:p w:rsidR="00E57AAF" w:rsidRDefault="00E57AAF" w:rsidP="00E57AAF">
      <w:pPr>
        <w:pStyle w:val="Bodytext80"/>
        <w:shd w:val="clear" w:color="auto" w:fill="auto"/>
        <w:spacing w:after="203" w:line="307" w:lineRule="exact"/>
        <w:ind w:firstLine="0"/>
        <w:jc w:val="both"/>
      </w:pPr>
      <w:r>
        <w:lastRenderedPageBreak/>
        <w:t>КАТО ВЗЕХА ПРЕДВИД, че съгласно Споразумението между Кралство Норвегия и Европейския съюз относно Норвежкия финансов механизъм 2014 - 2021 се създава финансов механизъм (наричан по-долу Норвежки финансов механизъм 2014-2021), чрез който Норвегия дава своя принос за намаляване на икономическите и социални различия в Европейското икономическо пространство;</w:t>
      </w:r>
    </w:p>
    <w:p w:rsidR="00E57AAF" w:rsidRDefault="00E57AAF" w:rsidP="00E57AAF">
      <w:pPr>
        <w:pStyle w:val="Bodytext80"/>
        <w:shd w:val="clear" w:color="auto" w:fill="auto"/>
        <w:spacing w:after="60" w:line="278" w:lineRule="exact"/>
        <w:ind w:firstLine="0"/>
        <w:jc w:val="both"/>
      </w:pPr>
      <w:r>
        <w:t>КАТО ВЗЕХА ПРЕДВИД, че Норвежкия финансов механизъм 2014-2021 цели да укрепи отношенията между Норвегия и държавата бенефициент с оглед взаимна полза за народите на тези страни;</w:t>
      </w:r>
    </w:p>
    <w:p w:rsidR="00E57AAF" w:rsidRDefault="00E57AAF" w:rsidP="00E57AAF">
      <w:pPr>
        <w:pStyle w:val="Bodytext80"/>
        <w:shd w:val="clear" w:color="auto" w:fill="auto"/>
        <w:spacing w:after="60" w:line="278" w:lineRule="exact"/>
        <w:ind w:firstLine="0"/>
        <w:jc w:val="both"/>
      </w:pPr>
      <w:r>
        <w:t>КАТО ВЗЕХА ПРЕДВИД, че разширеното сътрудничество между Норвегия и държавата бенефициент ще допринесе за осигуряването на стабилна, мирна и просперираща Европа, основана на доброто управление, демократичните институции, върховенството на закона, зачитането на човешките права и устойчивото развитие;</w:t>
      </w:r>
    </w:p>
    <w:p w:rsidR="00E57AAF" w:rsidRDefault="00E57AAF" w:rsidP="00E57AAF">
      <w:pPr>
        <w:pStyle w:val="Bodytext80"/>
        <w:shd w:val="clear" w:color="auto" w:fill="auto"/>
        <w:spacing w:after="123" w:line="278" w:lineRule="exact"/>
        <w:ind w:firstLine="0"/>
        <w:jc w:val="both"/>
      </w:pPr>
      <w:r>
        <w:t>КАТО ВЗЕХА ПРЕДВИД, че Страните се споразумяват да се създаде рамка за сътрудничество, която да осигури ефективно изпълнение на Норвежкия финансов механизъм 2014-2021;</w:t>
      </w:r>
    </w:p>
    <w:p w:rsidR="00E57AAF" w:rsidRDefault="00E57AAF" w:rsidP="00E57AAF">
      <w:pPr>
        <w:pStyle w:val="Bodytext80"/>
        <w:shd w:val="clear" w:color="auto" w:fill="auto"/>
        <w:spacing w:after="360" w:line="200" w:lineRule="exact"/>
        <w:ind w:firstLine="0"/>
        <w:jc w:val="both"/>
      </w:pPr>
      <w:r>
        <w:t>Страните СЕ СПОРАЗУМЯВАТ както следва:</w:t>
      </w:r>
    </w:p>
    <w:p w:rsidR="00E57AAF" w:rsidRDefault="00E57AAF" w:rsidP="00E57AAF">
      <w:pPr>
        <w:pStyle w:val="Heading20"/>
        <w:keepNext/>
        <w:keepLines/>
        <w:shd w:val="clear" w:color="auto" w:fill="auto"/>
        <w:spacing w:before="0" w:after="56"/>
      </w:pPr>
      <w:bookmarkStart w:id="0" w:name="bookmark0"/>
      <w:r>
        <w:t>Член 1</w:t>
      </w:r>
      <w:r>
        <w:br/>
        <w:t>Цели</w:t>
      </w:r>
      <w:bookmarkEnd w:id="0"/>
    </w:p>
    <w:p w:rsidR="00E57AAF" w:rsidRDefault="00E57AAF" w:rsidP="00E57AAF">
      <w:pPr>
        <w:pStyle w:val="Bodytext80"/>
        <w:numPr>
          <w:ilvl w:val="0"/>
          <w:numId w:val="1"/>
        </w:numPr>
        <w:shd w:val="clear" w:color="auto" w:fill="auto"/>
        <w:tabs>
          <w:tab w:val="left" w:pos="303"/>
        </w:tabs>
        <w:spacing w:line="278" w:lineRule="exact"/>
        <w:ind w:firstLine="0"/>
        <w:jc w:val="both"/>
      </w:pPr>
      <w:r>
        <w:t>Общата цел на Норвежкия финансов механизъм 2014-2021 е да допринесе за намаляване на икономическите и социални различия в Европейското икономическо пространство и да укрепи двустранните отношения между Норвегия и държавата бенефициент посредством финансова помощ по приоритетните сектори, посочени в параграф 2. Съобразно с това, Страните по настоящия Меморандум за разбирателство ще положат усилия да изберат програми за финансиране, които да допринасят за постигането на тези цели.</w:t>
      </w:r>
    </w:p>
    <w:p w:rsidR="00E57AAF" w:rsidRDefault="00E57AAF" w:rsidP="00E57AAF">
      <w:pPr>
        <w:pStyle w:val="Bodytext80"/>
        <w:numPr>
          <w:ilvl w:val="0"/>
          <w:numId w:val="1"/>
        </w:numPr>
        <w:shd w:val="clear" w:color="auto" w:fill="auto"/>
        <w:tabs>
          <w:tab w:val="left" w:pos="303"/>
        </w:tabs>
        <w:spacing w:line="360" w:lineRule="exact"/>
        <w:ind w:firstLine="0"/>
        <w:jc w:val="both"/>
      </w:pPr>
      <w:r>
        <w:t>Финансовата помощ се предоставя в следните приоритетни сектори:</w:t>
      </w:r>
    </w:p>
    <w:p w:rsidR="00E57AAF" w:rsidRDefault="00E57AAF" w:rsidP="00E57AAF">
      <w:pPr>
        <w:pStyle w:val="Bodytext80"/>
        <w:numPr>
          <w:ilvl w:val="0"/>
          <w:numId w:val="2"/>
        </w:numPr>
        <w:shd w:val="clear" w:color="auto" w:fill="auto"/>
        <w:tabs>
          <w:tab w:val="left" w:pos="355"/>
        </w:tabs>
        <w:spacing w:line="360" w:lineRule="exact"/>
        <w:ind w:firstLine="0"/>
        <w:jc w:val="both"/>
      </w:pPr>
      <w:r>
        <w:t>Иновации, научни изследвания, образование и конкурентоспособност;</w:t>
      </w:r>
    </w:p>
    <w:p w:rsidR="00E57AAF" w:rsidRDefault="00E57AAF" w:rsidP="00E57AAF">
      <w:pPr>
        <w:pStyle w:val="Bodytext80"/>
        <w:numPr>
          <w:ilvl w:val="0"/>
          <w:numId w:val="2"/>
        </w:numPr>
        <w:shd w:val="clear" w:color="auto" w:fill="auto"/>
        <w:tabs>
          <w:tab w:val="left" w:pos="365"/>
        </w:tabs>
        <w:spacing w:line="360" w:lineRule="exact"/>
        <w:ind w:firstLine="0"/>
        <w:jc w:val="both"/>
      </w:pPr>
      <w:r>
        <w:t>Социално включване, младежка заетост и намаляване на бедността;</w:t>
      </w:r>
    </w:p>
    <w:p w:rsidR="00E57AAF" w:rsidRDefault="00E57AAF" w:rsidP="00E57AAF">
      <w:pPr>
        <w:pStyle w:val="Bodytext80"/>
        <w:numPr>
          <w:ilvl w:val="0"/>
          <w:numId w:val="2"/>
        </w:numPr>
        <w:shd w:val="clear" w:color="auto" w:fill="auto"/>
        <w:tabs>
          <w:tab w:val="left" w:pos="365"/>
        </w:tabs>
        <w:spacing w:line="360" w:lineRule="exact"/>
        <w:ind w:firstLine="0"/>
        <w:jc w:val="both"/>
      </w:pPr>
      <w:r>
        <w:t>Околна среда, енергетика, изменението на климата и нисковъглеродна икономика;</w:t>
      </w:r>
    </w:p>
    <w:p w:rsidR="00E57AAF" w:rsidRDefault="00E57AAF" w:rsidP="00E57AAF">
      <w:pPr>
        <w:pStyle w:val="Bodytext80"/>
        <w:numPr>
          <w:ilvl w:val="0"/>
          <w:numId w:val="2"/>
        </w:numPr>
        <w:shd w:val="clear" w:color="auto" w:fill="auto"/>
        <w:tabs>
          <w:tab w:val="left" w:pos="365"/>
        </w:tabs>
        <w:spacing w:line="360" w:lineRule="exact"/>
        <w:ind w:firstLine="0"/>
        <w:jc w:val="both"/>
      </w:pPr>
      <w:r>
        <w:t>Култура, гражданско общество, добро управление, основни права и свободи; и</w:t>
      </w:r>
    </w:p>
    <w:p w:rsidR="00E57AAF" w:rsidRDefault="00E57AAF" w:rsidP="00E57AAF">
      <w:pPr>
        <w:pStyle w:val="Bodytext80"/>
        <w:numPr>
          <w:ilvl w:val="0"/>
          <w:numId w:val="2"/>
        </w:numPr>
        <w:shd w:val="clear" w:color="auto" w:fill="auto"/>
        <w:tabs>
          <w:tab w:val="left" w:pos="365"/>
        </w:tabs>
        <w:spacing w:after="428" w:line="360" w:lineRule="exact"/>
        <w:ind w:firstLine="0"/>
        <w:jc w:val="both"/>
      </w:pPr>
      <w:r>
        <w:t>Правосъдие и вътрешни работи.</w:t>
      </w:r>
    </w:p>
    <w:p w:rsidR="00E57AAF" w:rsidRDefault="00E57AAF" w:rsidP="00E57AAF">
      <w:pPr>
        <w:pStyle w:val="Heading20"/>
        <w:keepNext/>
        <w:keepLines/>
        <w:shd w:val="clear" w:color="auto" w:fill="auto"/>
        <w:spacing w:before="0" w:after="4" w:line="200" w:lineRule="exact"/>
      </w:pPr>
      <w:bookmarkStart w:id="1" w:name="bookmark1"/>
      <w:r>
        <w:t>Член 2</w:t>
      </w:r>
      <w:bookmarkEnd w:id="1"/>
    </w:p>
    <w:p w:rsidR="00E57AAF" w:rsidRDefault="00E57AAF" w:rsidP="00E57AAF">
      <w:pPr>
        <w:pStyle w:val="Bodytext80"/>
        <w:shd w:val="clear" w:color="auto" w:fill="auto"/>
        <w:spacing w:after="66" w:line="200" w:lineRule="exact"/>
        <w:ind w:firstLine="0"/>
      </w:pPr>
      <w:r>
        <w:t>Правна рамка</w:t>
      </w:r>
    </w:p>
    <w:p w:rsidR="00E57AAF" w:rsidRDefault="00E57AAF" w:rsidP="00E57AAF">
      <w:pPr>
        <w:pStyle w:val="Bodytext80"/>
        <w:shd w:val="clear" w:color="auto" w:fill="auto"/>
        <w:spacing w:after="60" w:line="278" w:lineRule="exact"/>
        <w:ind w:firstLine="0"/>
        <w:jc w:val="both"/>
      </w:pPr>
      <w:r>
        <w:t>Настоящият Меморандум за разбирателство се тълкува във връзка със следните документи, които заедно с този Меморандум за разбирателство, съставляват правната рамка на Норвежкия финансов механизъм 2014 - 2021:</w:t>
      </w:r>
    </w:p>
    <w:p w:rsidR="00E57AAF" w:rsidRDefault="00E57AAF" w:rsidP="00E57AAF">
      <w:pPr>
        <w:pStyle w:val="Bodytext80"/>
        <w:numPr>
          <w:ilvl w:val="0"/>
          <w:numId w:val="3"/>
        </w:numPr>
        <w:shd w:val="clear" w:color="auto" w:fill="auto"/>
        <w:tabs>
          <w:tab w:val="left" w:pos="355"/>
        </w:tabs>
        <w:spacing w:after="56" w:line="278" w:lineRule="exact"/>
        <w:ind w:left="400"/>
        <w:jc w:val="left"/>
      </w:pPr>
      <w:r>
        <w:t>Споразумението между Кралство Норвегия и Европейския съюз относно Норвежкия финансов механизъм 2014 - 2021(наричано по-долу "Споразумението"),</w:t>
      </w:r>
    </w:p>
    <w:p w:rsidR="00E57AAF" w:rsidRDefault="00E57AAF" w:rsidP="00E57AAF">
      <w:pPr>
        <w:pStyle w:val="Bodytext80"/>
        <w:numPr>
          <w:ilvl w:val="0"/>
          <w:numId w:val="3"/>
        </w:numPr>
        <w:shd w:val="clear" w:color="auto" w:fill="auto"/>
        <w:tabs>
          <w:tab w:val="left" w:pos="365"/>
        </w:tabs>
        <w:spacing w:after="127" w:line="283" w:lineRule="exact"/>
        <w:ind w:left="400"/>
        <w:jc w:val="left"/>
      </w:pPr>
      <w:r>
        <w:t>Регламент за изпълнение на Норвежкия финансов механизъм 2014 - 2021 (наричан по-долу "Регламента"), изготвен от Норвегия в съответствие с чл. 10.5 от Споразумението;</w:t>
      </w:r>
    </w:p>
    <w:p w:rsidR="00E57AAF" w:rsidRDefault="00E57AAF" w:rsidP="00E57AAF">
      <w:pPr>
        <w:pStyle w:val="Bodytext80"/>
        <w:numPr>
          <w:ilvl w:val="0"/>
          <w:numId w:val="3"/>
        </w:numPr>
        <w:shd w:val="clear" w:color="auto" w:fill="auto"/>
        <w:tabs>
          <w:tab w:val="left" w:pos="365"/>
        </w:tabs>
        <w:spacing w:after="71" w:line="200" w:lineRule="exact"/>
        <w:ind w:firstLine="0"/>
        <w:jc w:val="both"/>
      </w:pPr>
      <w:r>
        <w:t>програмните споразумения, които ще се сключват за всяка програма, и</w:t>
      </w:r>
    </w:p>
    <w:p w:rsidR="00E57AAF" w:rsidRDefault="00E57AAF" w:rsidP="00E57AAF">
      <w:pPr>
        <w:pStyle w:val="Bodytext80"/>
        <w:numPr>
          <w:ilvl w:val="0"/>
          <w:numId w:val="3"/>
        </w:numPr>
        <w:shd w:val="clear" w:color="auto" w:fill="auto"/>
        <w:tabs>
          <w:tab w:val="left" w:pos="365"/>
        </w:tabs>
        <w:spacing w:line="278" w:lineRule="exact"/>
        <w:ind w:left="400"/>
        <w:jc w:val="left"/>
      </w:pPr>
      <w:r>
        <w:t>насоки за изпълнение, приети от Норвежкото министерство на външните работи (НМВнР) в съответствие с Регламента.</w:t>
      </w:r>
    </w:p>
    <w:p w:rsidR="00E57AAF" w:rsidRDefault="00E57AAF" w:rsidP="00E57AAF">
      <w:pPr>
        <w:pStyle w:val="Heading20"/>
        <w:keepNext/>
        <w:keepLines/>
        <w:shd w:val="clear" w:color="auto" w:fill="auto"/>
        <w:spacing w:before="0" w:after="9" w:line="200" w:lineRule="exact"/>
      </w:pPr>
      <w:bookmarkStart w:id="2" w:name="bookmark2"/>
      <w:r>
        <w:t>Член 3</w:t>
      </w:r>
      <w:bookmarkEnd w:id="2"/>
    </w:p>
    <w:p w:rsidR="00E57AAF" w:rsidRDefault="00E57AAF" w:rsidP="00E57AAF">
      <w:pPr>
        <w:pStyle w:val="Bodytext80"/>
        <w:shd w:val="clear" w:color="auto" w:fill="auto"/>
        <w:spacing w:after="66" w:line="200" w:lineRule="exact"/>
        <w:ind w:firstLine="0"/>
      </w:pPr>
      <w:r>
        <w:t>Финансова рамка</w:t>
      </w:r>
    </w:p>
    <w:p w:rsidR="00E57AAF" w:rsidRDefault="00E57AAF" w:rsidP="00E57AAF">
      <w:pPr>
        <w:pStyle w:val="Bodytext80"/>
        <w:numPr>
          <w:ilvl w:val="0"/>
          <w:numId w:val="4"/>
        </w:numPr>
        <w:shd w:val="clear" w:color="auto" w:fill="auto"/>
        <w:tabs>
          <w:tab w:val="left" w:pos="284"/>
        </w:tabs>
        <w:spacing w:after="60" w:line="278" w:lineRule="exact"/>
        <w:ind w:firstLine="0"/>
        <w:jc w:val="both"/>
      </w:pPr>
      <w:r>
        <w:t xml:space="preserve">В съответствие с чл. 2.1 от Споразумението общият размер на финансовия принос възлиза на € 1,253.7 </w:t>
      </w:r>
      <w:r>
        <w:lastRenderedPageBreak/>
        <w:t>мил., които ще бъдат отпускани на годишни траншове от € 179,1 мил. за периода от 1 май 2014 г. до 30 април 2021 г., включително.</w:t>
      </w:r>
    </w:p>
    <w:p w:rsidR="00E57AAF" w:rsidRDefault="00E57AAF" w:rsidP="00E57AAF">
      <w:pPr>
        <w:pStyle w:val="Bodytext80"/>
        <w:numPr>
          <w:ilvl w:val="0"/>
          <w:numId w:val="4"/>
        </w:numPr>
        <w:shd w:val="clear" w:color="auto" w:fill="auto"/>
        <w:tabs>
          <w:tab w:val="left" w:pos="274"/>
        </w:tabs>
        <w:spacing w:after="60" w:line="278" w:lineRule="exact"/>
        <w:ind w:firstLine="0"/>
        <w:jc w:val="both"/>
      </w:pPr>
      <w:r>
        <w:t>В съответствие с чл. 6 от Споразумението на държавата бенефициент се отпуска обща сума в размер на € 95,100,000 за периода, посочен в Параграф 1.</w:t>
      </w:r>
    </w:p>
    <w:p w:rsidR="00E57AAF" w:rsidRDefault="00E57AAF" w:rsidP="00E57AAF">
      <w:pPr>
        <w:pStyle w:val="Bodytext80"/>
        <w:numPr>
          <w:ilvl w:val="0"/>
          <w:numId w:val="4"/>
        </w:numPr>
        <w:shd w:val="clear" w:color="auto" w:fill="auto"/>
        <w:tabs>
          <w:tab w:val="left" w:pos="279"/>
        </w:tabs>
        <w:spacing w:after="60" w:line="278" w:lineRule="exact"/>
        <w:ind w:firstLine="0"/>
        <w:jc w:val="both"/>
      </w:pPr>
      <w:r>
        <w:t>В съответствие с чл. 3.2.б) от споразумението, 1% от общата сума, посочена в параграф 2, се заделя за фонд за насърчаване на достойните условия на труд и тристранен диалог.</w:t>
      </w:r>
    </w:p>
    <w:p w:rsidR="00E57AAF" w:rsidRDefault="00E57AAF" w:rsidP="00E57AAF">
      <w:pPr>
        <w:pStyle w:val="Bodytext80"/>
        <w:numPr>
          <w:ilvl w:val="0"/>
          <w:numId w:val="4"/>
        </w:numPr>
        <w:shd w:val="clear" w:color="auto" w:fill="auto"/>
        <w:tabs>
          <w:tab w:val="left" w:pos="284"/>
        </w:tabs>
        <w:spacing w:after="423" w:line="278" w:lineRule="exact"/>
        <w:ind w:firstLine="0"/>
        <w:jc w:val="both"/>
      </w:pPr>
      <w:r>
        <w:t>В съответствие с чл. 10.4 от Споразумението и чл. 1.9 от Регламента разходите за управление на Норвегия се покриват от общата сума, посочена по-горе. Допълнителни разпоредби в тази връзка са изрично упоменати в Регламента. Нетният размер на финансовата помощ, която ще бъде предоставена на държавата бенефициент възлиза на € 87,967,500.</w:t>
      </w:r>
    </w:p>
    <w:p w:rsidR="00E57AAF" w:rsidRDefault="00E57AAF" w:rsidP="00E57AAF">
      <w:pPr>
        <w:pStyle w:val="Heading20"/>
        <w:keepNext/>
        <w:keepLines/>
        <w:shd w:val="clear" w:color="auto" w:fill="auto"/>
        <w:spacing w:before="0" w:after="0" w:line="200" w:lineRule="exact"/>
      </w:pPr>
      <w:bookmarkStart w:id="3" w:name="bookmark3"/>
      <w:r>
        <w:t>Член 4</w:t>
      </w:r>
      <w:bookmarkEnd w:id="3"/>
    </w:p>
    <w:p w:rsidR="00E57AAF" w:rsidRDefault="00E57AAF" w:rsidP="00E57AAF">
      <w:pPr>
        <w:pStyle w:val="Bodytext80"/>
        <w:shd w:val="clear" w:color="auto" w:fill="auto"/>
        <w:spacing w:after="66" w:line="200" w:lineRule="exact"/>
        <w:ind w:firstLine="0"/>
      </w:pPr>
      <w:r>
        <w:t>Роли и отговорности</w:t>
      </w:r>
    </w:p>
    <w:p w:rsidR="00E57AAF" w:rsidRDefault="00E57AAF" w:rsidP="00E57AAF">
      <w:pPr>
        <w:pStyle w:val="Bodytext80"/>
        <w:numPr>
          <w:ilvl w:val="0"/>
          <w:numId w:val="5"/>
        </w:numPr>
        <w:shd w:val="clear" w:color="auto" w:fill="auto"/>
        <w:tabs>
          <w:tab w:val="left" w:pos="284"/>
        </w:tabs>
        <w:spacing w:after="60" w:line="278" w:lineRule="exact"/>
        <w:ind w:firstLine="0"/>
        <w:jc w:val="both"/>
      </w:pPr>
      <w:r>
        <w:t>Норвегия предоставя финансова помощ за програми, които отговарят на критериите за допустимост, предложени са от държавата бенефициент и са съгласувани с НМВнР, в рамките на приоритетните сектори, посочени в чл. 3.1 на Споразумението и в програмните области, посочени в Анекса към Споразумението. Норвегия и държавата бенефициент ще си сътрудничат при подготовката на идейни концепции, които определят обхвата и планираните резултати за всяка програма</w:t>
      </w:r>
    </w:p>
    <w:p w:rsidR="00E57AAF" w:rsidRDefault="00E57AAF" w:rsidP="00E57AAF">
      <w:pPr>
        <w:pStyle w:val="Bodytext80"/>
        <w:numPr>
          <w:ilvl w:val="0"/>
          <w:numId w:val="5"/>
        </w:numPr>
        <w:shd w:val="clear" w:color="auto" w:fill="auto"/>
        <w:tabs>
          <w:tab w:val="left" w:pos="279"/>
        </w:tabs>
        <w:spacing w:after="60" w:line="278" w:lineRule="exact"/>
        <w:ind w:firstLine="0"/>
        <w:jc w:val="both"/>
      </w:pPr>
      <w:r>
        <w:t>Държавата бенефициент следва да осигури пълния размер на съ-финансиране за програмите, които се подкрепят финансово от Норвежкия финансов механизъм 2014-2021 съгласно Анекс Б и програмните споразумения.</w:t>
      </w:r>
    </w:p>
    <w:p w:rsidR="00E57AAF" w:rsidRDefault="00E57AAF" w:rsidP="00E57AAF">
      <w:pPr>
        <w:pStyle w:val="Bodytext80"/>
        <w:numPr>
          <w:ilvl w:val="0"/>
          <w:numId w:val="5"/>
        </w:numPr>
        <w:shd w:val="clear" w:color="auto" w:fill="auto"/>
        <w:tabs>
          <w:tab w:val="left" w:pos="279"/>
        </w:tabs>
        <w:spacing w:after="60" w:line="278" w:lineRule="exact"/>
        <w:ind w:firstLine="0"/>
        <w:jc w:val="both"/>
      </w:pPr>
      <w:r>
        <w:t>НМВнР управлява Норвежкия финансов механизъм 2014-2021 и взима решения за предоставяне на безвъзмездна финансова помощ съгласно Регламента.</w:t>
      </w:r>
    </w:p>
    <w:p w:rsidR="00E57AAF" w:rsidRDefault="00E57AAF" w:rsidP="00E57AAF">
      <w:pPr>
        <w:pStyle w:val="Bodytext80"/>
        <w:numPr>
          <w:ilvl w:val="0"/>
          <w:numId w:val="5"/>
        </w:numPr>
        <w:shd w:val="clear" w:color="auto" w:fill="auto"/>
        <w:tabs>
          <w:tab w:val="left" w:pos="289"/>
        </w:tabs>
        <w:spacing w:after="423" w:line="278" w:lineRule="exact"/>
        <w:ind w:firstLine="0"/>
        <w:jc w:val="both"/>
      </w:pPr>
      <w:r>
        <w:t>НМВнР се подпомага от Офиса на финансовия механизъм (наричана по-долу ОФМ). ОФМ е отговорен за ежедневните дейности по Норвежкия финансов механизъм 2014-2021 и служи за точка за контакт.</w:t>
      </w:r>
    </w:p>
    <w:p w:rsidR="00E57AAF" w:rsidRDefault="00E57AAF" w:rsidP="00E57AAF">
      <w:pPr>
        <w:pStyle w:val="Heading20"/>
        <w:keepNext/>
        <w:keepLines/>
        <w:shd w:val="clear" w:color="auto" w:fill="auto"/>
        <w:spacing w:before="0" w:after="9" w:line="200" w:lineRule="exact"/>
      </w:pPr>
      <w:bookmarkStart w:id="4" w:name="bookmark4"/>
      <w:r>
        <w:t>Член 5</w:t>
      </w:r>
      <w:bookmarkEnd w:id="4"/>
    </w:p>
    <w:p w:rsidR="00E57AAF" w:rsidRDefault="00E57AAF" w:rsidP="00E57AAF">
      <w:pPr>
        <w:pStyle w:val="Bodytext80"/>
        <w:shd w:val="clear" w:color="auto" w:fill="auto"/>
        <w:spacing w:after="66" w:line="200" w:lineRule="exact"/>
        <w:ind w:firstLine="0"/>
      </w:pPr>
      <w:r>
        <w:t>Определяне на отговорните институции</w:t>
      </w:r>
    </w:p>
    <w:p w:rsidR="00E57AAF" w:rsidRDefault="00E57AAF" w:rsidP="00E57AAF">
      <w:pPr>
        <w:pStyle w:val="Bodytext80"/>
        <w:shd w:val="clear" w:color="auto" w:fill="auto"/>
        <w:spacing w:after="423" w:line="278" w:lineRule="exact"/>
        <w:ind w:firstLine="0"/>
        <w:jc w:val="both"/>
      </w:pPr>
      <w:r>
        <w:t>Държавата бенефициент упълномощава Национално координационно звено да действа от нейно име. Националното координационно звена носи цялата отговорност за постигане на целите на Норвежкия финансов механизъм 2014-2021, както и за изпълнението на Финансовия механизъм на ЕИП 2014-2021 в държавата бенефициент в съответствие с Регламента. Съгласно чл. 5.2 от Регламента, Националното координационно звено, Сертифициращия орган, Одитния орган, и звеното, отговорно за нередности са посочени в Анекс А.</w:t>
      </w:r>
    </w:p>
    <w:p w:rsidR="00E57AAF" w:rsidRDefault="00E57AAF" w:rsidP="00E57AAF">
      <w:pPr>
        <w:pStyle w:val="Heading20"/>
        <w:keepNext/>
        <w:keepLines/>
        <w:shd w:val="clear" w:color="auto" w:fill="auto"/>
        <w:spacing w:before="0" w:after="4" w:line="200" w:lineRule="exact"/>
      </w:pPr>
      <w:bookmarkStart w:id="5" w:name="bookmark5"/>
      <w:r>
        <w:t>Член 6</w:t>
      </w:r>
      <w:bookmarkEnd w:id="5"/>
    </w:p>
    <w:p w:rsidR="00E57AAF" w:rsidRDefault="00E57AAF" w:rsidP="00E57AAF">
      <w:pPr>
        <w:pStyle w:val="Bodytext80"/>
        <w:shd w:val="clear" w:color="auto" w:fill="auto"/>
        <w:spacing w:after="56" w:line="200" w:lineRule="exact"/>
        <w:ind w:firstLine="0"/>
      </w:pPr>
      <w:r>
        <w:t>Многогодишна програмна рамка</w:t>
      </w:r>
    </w:p>
    <w:p w:rsidR="00E57AAF" w:rsidRDefault="00E57AAF" w:rsidP="00E57AAF">
      <w:pPr>
        <w:pStyle w:val="Bodytext80"/>
        <w:numPr>
          <w:ilvl w:val="0"/>
          <w:numId w:val="6"/>
        </w:numPr>
        <w:shd w:val="clear" w:color="auto" w:fill="auto"/>
        <w:tabs>
          <w:tab w:val="left" w:pos="274"/>
        </w:tabs>
        <w:spacing w:line="278" w:lineRule="exact"/>
        <w:ind w:firstLine="0"/>
        <w:jc w:val="both"/>
      </w:pPr>
      <w:r>
        <w:t>Съгласно чл. 2.5 от Регламента, Страните се споразумяват за създаване на рамка за изпълнение, която обхваща следните финансови и съдържателни параметри:</w:t>
      </w:r>
    </w:p>
    <w:p w:rsidR="00E57AAF" w:rsidRDefault="00E57AAF" w:rsidP="00E57AAF">
      <w:pPr>
        <w:pStyle w:val="Bodytext80"/>
        <w:shd w:val="clear" w:color="auto" w:fill="auto"/>
        <w:tabs>
          <w:tab w:val="left" w:pos="372"/>
        </w:tabs>
        <w:spacing w:after="60" w:line="278" w:lineRule="exact"/>
        <w:ind w:firstLine="0"/>
        <w:jc w:val="both"/>
      </w:pPr>
      <w:r>
        <w:t>(а)</w:t>
      </w:r>
      <w:r>
        <w:tab/>
        <w:t>списък с договорените програми и финансовия принос от Норвежкия финансов механизъм 2014-2021 по програми;</w:t>
      </w:r>
    </w:p>
    <w:p w:rsidR="00E57AAF" w:rsidRDefault="00E57AAF" w:rsidP="00E57AAF">
      <w:pPr>
        <w:pStyle w:val="Bodytext80"/>
        <w:shd w:val="clear" w:color="auto" w:fill="auto"/>
        <w:tabs>
          <w:tab w:val="left" w:pos="386"/>
        </w:tabs>
        <w:spacing w:line="278" w:lineRule="exact"/>
        <w:ind w:firstLine="0"/>
        <w:jc w:val="both"/>
      </w:pPr>
      <w:r>
        <w:t>(б)</w:t>
      </w:r>
      <w:r>
        <w:tab/>
        <w:t>идентифициране на програмите, техните цели, основният им фокус, когато е приложимо размера на безвъзмездната финансова помощ по програмите, двустранни амбиции и специфичните съображения свързани с целеви групи, географски области и други въпроси;</w:t>
      </w:r>
    </w:p>
    <w:p w:rsidR="00E57AAF" w:rsidRDefault="00E57AAF" w:rsidP="00E57AAF">
      <w:pPr>
        <w:pStyle w:val="Bodytext80"/>
        <w:shd w:val="clear" w:color="auto" w:fill="auto"/>
        <w:tabs>
          <w:tab w:val="left" w:pos="382"/>
        </w:tabs>
        <w:spacing w:line="360" w:lineRule="exact"/>
        <w:ind w:firstLine="0"/>
        <w:jc w:val="both"/>
      </w:pPr>
      <w:r>
        <w:t>(в)</w:t>
      </w:r>
      <w:r>
        <w:tab/>
        <w:t>идентифициране на програмните оператори, ако е приложимо;</w:t>
      </w:r>
    </w:p>
    <w:p w:rsidR="00E57AAF" w:rsidRDefault="00E57AAF" w:rsidP="00E57AAF">
      <w:pPr>
        <w:pStyle w:val="Bodytext80"/>
        <w:shd w:val="clear" w:color="auto" w:fill="auto"/>
        <w:tabs>
          <w:tab w:val="left" w:pos="382"/>
        </w:tabs>
        <w:spacing w:line="360" w:lineRule="exact"/>
        <w:ind w:firstLine="0"/>
        <w:jc w:val="both"/>
      </w:pPr>
      <w:r>
        <w:t>(г)</w:t>
      </w:r>
      <w:r>
        <w:tab/>
        <w:t>идентифициране на партньорите от държавите донори, ако е приложимо;</w:t>
      </w:r>
    </w:p>
    <w:p w:rsidR="00E57AAF" w:rsidRDefault="00E57AAF" w:rsidP="00E57AAF">
      <w:pPr>
        <w:pStyle w:val="Bodytext80"/>
        <w:shd w:val="clear" w:color="auto" w:fill="auto"/>
        <w:tabs>
          <w:tab w:val="left" w:pos="386"/>
        </w:tabs>
        <w:spacing w:line="360" w:lineRule="exact"/>
        <w:ind w:firstLine="0"/>
        <w:jc w:val="both"/>
      </w:pPr>
      <w:r>
        <w:lastRenderedPageBreak/>
        <w:t>(д)</w:t>
      </w:r>
      <w:r>
        <w:tab/>
        <w:t>идентифициране на международните партньорски организации, ако е приложимо;</w:t>
      </w:r>
    </w:p>
    <w:p w:rsidR="00E57AAF" w:rsidRDefault="00E57AAF" w:rsidP="00E57AAF">
      <w:pPr>
        <w:pStyle w:val="Bodytext80"/>
        <w:shd w:val="clear" w:color="auto" w:fill="auto"/>
        <w:tabs>
          <w:tab w:val="left" w:pos="391"/>
        </w:tabs>
        <w:spacing w:after="123" w:line="278" w:lineRule="exact"/>
        <w:ind w:firstLine="0"/>
        <w:jc w:val="both"/>
      </w:pPr>
      <w:r>
        <w:t>(е)</w:t>
      </w:r>
      <w:r>
        <w:tab/>
        <w:t>идентифициране на предварително определените проекти, които да бъдат включени в съответните програми.</w:t>
      </w:r>
    </w:p>
    <w:p w:rsidR="00E57AAF" w:rsidRDefault="00E57AAF" w:rsidP="00E57AAF">
      <w:pPr>
        <w:pStyle w:val="Bodytext80"/>
        <w:numPr>
          <w:ilvl w:val="0"/>
          <w:numId w:val="6"/>
        </w:numPr>
        <w:shd w:val="clear" w:color="auto" w:fill="auto"/>
        <w:tabs>
          <w:tab w:val="left" w:pos="295"/>
        </w:tabs>
        <w:spacing w:after="419" w:line="200" w:lineRule="exact"/>
        <w:ind w:firstLine="0"/>
        <w:jc w:val="both"/>
      </w:pPr>
      <w:r>
        <w:t>Рамката за изпълнение е посочена в Анекс Б.</w:t>
      </w:r>
    </w:p>
    <w:p w:rsidR="00E57AAF" w:rsidRDefault="00E57AAF" w:rsidP="00E57AAF">
      <w:pPr>
        <w:pStyle w:val="Heading20"/>
        <w:keepNext/>
        <w:keepLines/>
        <w:shd w:val="clear" w:color="auto" w:fill="auto"/>
        <w:spacing w:before="0" w:after="129" w:line="200" w:lineRule="exact"/>
      </w:pPr>
      <w:bookmarkStart w:id="6" w:name="bookmark6"/>
      <w:r>
        <w:t>Член 7</w:t>
      </w:r>
      <w:bookmarkEnd w:id="6"/>
    </w:p>
    <w:p w:rsidR="00E57AAF" w:rsidRDefault="00E57AAF" w:rsidP="00E57AAF">
      <w:pPr>
        <w:pStyle w:val="Bodytext80"/>
        <w:shd w:val="clear" w:color="auto" w:fill="auto"/>
        <w:spacing w:after="66" w:line="200" w:lineRule="exact"/>
        <w:ind w:firstLine="0"/>
      </w:pPr>
      <w:r>
        <w:t>Фонд за двустранните отношения</w:t>
      </w:r>
    </w:p>
    <w:p w:rsidR="00E57AAF" w:rsidRDefault="00E57AAF" w:rsidP="00E57AAF">
      <w:pPr>
        <w:pStyle w:val="Bodytext80"/>
        <w:shd w:val="clear" w:color="auto" w:fill="auto"/>
        <w:spacing w:after="423" w:line="278" w:lineRule="exact"/>
        <w:ind w:firstLine="0"/>
        <w:jc w:val="both"/>
      </w:pPr>
      <w:r>
        <w:t>В съответствие с чл. 4.6 от Регламента държавата бенефициент заделя средства за укрепване на двустранните отношения между Норвегия и държавата бенефициент. Националното координационно звено управлява използването на фонда за двустранните отношения и създава Съвместен комитет за двустранния фонд в съответствие с чл. 4.2 от Регламента.</w:t>
      </w:r>
    </w:p>
    <w:p w:rsidR="00E57AAF" w:rsidRDefault="00E57AAF" w:rsidP="00E57AAF">
      <w:pPr>
        <w:pStyle w:val="Heading20"/>
        <w:keepNext/>
        <w:keepLines/>
        <w:shd w:val="clear" w:color="auto" w:fill="auto"/>
        <w:spacing w:before="0" w:after="0" w:line="200" w:lineRule="exact"/>
      </w:pPr>
      <w:bookmarkStart w:id="7" w:name="bookmark7"/>
      <w:r>
        <w:t>Член 8</w:t>
      </w:r>
      <w:bookmarkEnd w:id="7"/>
    </w:p>
    <w:p w:rsidR="00E57AAF" w:rsidRDefault="00E57AAF" w:rsidP="00E57AAF">
      <w:pPr>
        <w:pStyle w:val="Bodytext80"/>
        <w:shd w:val="clear" w:color="auto" w:fill="auto"/>
        <w:spacing w:after="56" w:line="200" w:lineRule="exact"/>
        <w:ind w:firstLine="0"/>
      </w:pPr>
      <w:r>
        <w:t>Годишни срещи</w:t>
      </w:r>
    </w:p>
    <w:p w:rsidR="00E57AAF" w:rsidRDefault="00E57AAF" w:rsidP="00E57AAF">
      <w:pPr>
        <w:pStyle w:val="Bodytext80"/>
        <w:shd w:val="clear" w:color="auto" w:fill="auto"/>
        <w:spacing w:after="423" w:line="278" w:lineRule="exact"/>
        <w:ind w:firstLine="0"/>
        <w:jc w:val="both"/>
      </w:pPr>
      <w:r>
        <w:t>Съгласно чл. 2.3 от Регламента НМВнР и Националното координационно звено провеждат годишна среща. Годишната среща дава възможност на НМВнР и Националното координационно звено да извършат преглед на напредъка, направен за предходния отчетен период и да съгласуват необходимите бъдещи мерки. Годишната среща осигурява форум за обсъждане на въпроси от двустранен интерес.</w:t>
      </w:r>
    </w:p>
    <w:p w:rsidR="00E57AAF" w:rsidRDefault="00E57AAF" w:rsidP="00E57AAF">
      <w:pPr>
        <w:pStyle w:val="Heading20"/>
        <w:keepNext/>
        <w:keepLines/>
        <w:shd w:val="clear" w:color="auto" w:fill="auto"/>
        <w:spacing w:before="0" w:after="4" w:line="200" w:lineRule="exact"/>
      </w:pPr>
      <w:bookmarkStart w:id="8" w:name="bookmark8"/>
      <w:r>
        <w:t>Член 9</w:t>
      </w:r>
      <w:bookmarkEnd w:id="8"/>
    </w:p>
    <w:p w:rsidR="00E57AAF" w:rsidRDefault="00E57AAF" w:rsidP="00E57AAF">
      <w:pPr>
        <w:pStyle w:val="Bodytext80"/>
        <w:shd w:val="clear" w:color="auto" w:fill="auto"/>
        <w:spacing w:after="66" w:line="200" w:lineRule="exact"/>
        <w:ind w:firstLine="0"/>
      </w:pPr>
      <w:r>
        <w:t>Изменения на анексите</w:t>
      </w:r>
    </w:p>
    <w:p w:rsidR="00E57AAF" w:rsidRDefault="00E57AAF" w:rsidP="00E57AAF">
      <w:pPr>
        <w:pStyle w:val="Bodytext80"/>
        <w:shd w:val="clear" w:color="auto" w:fill="auto"/>
        <w:spacing w:after="303" w:line="278" w:lineRule="exact"/>
        <w:ind w:firstLine="0"/>
        <w:jc w:val="both"/>
      </w:pPr>
      <w:r>
        <w:t xml:space="preserve">Анекси </w:t>
      </w:r>
      <w:r>
        <w:rPr>
          <w:lang w:val="en-US" w:eastAsia="en-US" w:bidi="en-US"/>
        </w:rPr>
        <w:t xml:space="preserve">A </w:t>
      </w:r>
      <w:r>
        <w:t>и Б могат да бъдат изменяни чрез размяна на писма между КФМ и Националното координационно звено.</w:t>
      </w:r>
    </w:p>
    <w:p w:rsidR="00E57AAF" w:rsidRDefault="00E57AAF" w:rsidP="00E57AAF">
      <w:pPr>
        <w:pStyle w:val="Heading20"/>
        <w:keepNext/>
        <w:keepLines/>
        <w:shd w:val="clear" w:color="auto" w:fill="auto"/>
        <w:spacing w:before="0" w:after="9" w:line="200" w:lineRule="exact"/>
      </w:pPr>
      <w:bookmarkStart w:id="9" w:name="bookmark9"/>
      <w:r>
        <w:t>Член 10</w:t>
      </w:r>
      <w:bookmarkEnd w:id="9"/>
    </w:p>
    <w:p w:rsidR="00E57AAF" w:rsidRDefault="00E57AAF" w:rsidP="00E57AAF">
      <w:pPr>
        <w:pStyle w:val="Bodytext80"/>
        <w:shd w:val="clear" w:color="auto" w:fill="auto"/>
        <w:spacing w:after="66" w:line="200" w:lineRule="exact"/>
        <w:ind w:firstLine="0"/>
      </w:pPr>
      <w:r>
        <w:t>Контрол и достъп до информация</w:t>
      </w:r>
    </w:p>
    <w:p w:rsidR="00E57AAF" w:rsidRDefault="00E57AAF" w:rsidP="00E57AAF">
      <w:pPr>
        <w:pStyle w:val="Bodytext80"/>
        <w:shd w:val="clear" w:color="auto" w:fill="auto"/>
        <w:spacing w:after="423" w:line="278" w:lineRule="exact"/>
        <w:ind w:firstLine="0"/>
        <w:jc w:val="both"/>
      </w:pPr>
      <w:r>
        <w:t>НМВнР, Службата на главния одитор на Норвегия и техните представители имат право да извършват всякакви технически или финансови мисии или прегледи, които считат за необходими за да проследят планирането, изпълнението и наблюдението на програмите и проектите, както и за използването на средствата. Държавата бенефициент трябва да осигури нужното съдействие, информация и документация.</w:t>
      </w:r>
    </w:p>
    <w:p w:rsidR="00E57AAF" w:rsidRDefault="00E57AAF" w:rsidP="00E57AAF">
      <w:pPr>
        <w:pStyle w:val="Heading20"/>
        <w:keepNext/>
        <w:keepLines/>
        <w:shd w:val="clear" w:color="auto" w:fill="auto"/>
        <w:spacing w:before="0" w:after="4" w:line="200" w:lineRule="exact"/>
      </w:pPr>
      <w:bookmarkStart w:id="10" w:name="bookmark10"/>
      <w:r>
        <w:t>Член 11</w:t>
      </w:r>
      <w:bookmarkEnd w:id="10"/>
    </w:p>
    <w:p w:rsidR="00E57AAF" w:rsidRDefault="00E57AAF" w:rsidP="00E57AAF">
      <w:pPr>
        <w:pStyle w:val="Bodytext80"/>
        <w:shd w:val="clear" w:color="auto" w:fill="auto"/>
        <w:spacing w:after="56" w:line="200" w:lineRule="exact"/>
        <w:ind w:firstLine="0"/>
      </w:pPr>
      <w:r>
        <w:t>Основополагащи принципи</w:t>
      </w:r>
    </w:p>
    <w:p w:rsidR="00E57AAF" w:rsidRDefault="00E57AAF" w:rsidP="00E57AAF">
      <w:pPr>
        <w:pStyle w:val="Bodytext80"/>
        <w:numPr>
          <w:ilvl w:val="0"/>
          <w:numId w:val="7"/>
        </w:numPr>
        <w:shd w:val="clear" w:color="auto" w:fill="auto"/>
        <w:tabs>
          <w:tab w:val="left" w:pos="295"/>
        </w:tabs>
        <w:spacing w:line="278" w:lineRule="exact"/>
        <w:ind w:firstLine="0"/>
        <w:jc w:val="both"/>
      </w:pPr>
      <w:r>
        <w:t>Всички аспекти от изпълнението на настоящия Меморандум се управляват от Регламента и последяващите му изменения.</w:t>
      </w:r>
    </w:p>
    <w:p w:rsidR="00E57AAF" w:rsidRDefault="00E57AAF" w:rsidP="00E57AAF">
      <w:pPr>
        <w:pStyle w:val="Bodytext80"/>
        <w:numPr>
          <w:ilvl w:val="0"/>
          <w:numId w:val="7"/>
        </w:numPr>
        <w:shd w:val="clear" w:color="auto" w:fill="auto"/>
        <w:tabs>
          <w:tab w:val="left" w:pos="289"/>
        </w:tabs>
        <w:spacing w:after="60" w:line="278" w:lineRule="exact"/>
        <w:ind w:firstLine="0"/>
        <w:jc w:val="both"/>
      </w:pPr>
      <w:r>
        <w:t>Целите на Норвежкия финансов механизъм 2014-2021 ще бъдат постигани в рамките на тясно сътрудничество между Норвегия и държавата бенефициент. Страните се споразумяват да прилагат висока степен на прозрачност, отчетност и финансова ефективност, както и принципите на добро управление, партньорство и многостепенно управление, устойчиво развитие, равнопоставеност на половете и равни възможности при всички фази от изпълнението на Норвежкия финансов механизъм 2014-2021.</w:t>
      </w:r>
    </w:p>
    <w:p w:rsidR="00E57AAF" w:rsidRDefault="00E57AAF" w:rsidP="00E57AAF">
      <w:pPr>
        <w:pStyle w:val="Bodytext80"/>
        <w:numPr>
          <w:ilvl w:val="0"/>
          <w:numId w:val="7"/>
        </w:numPr>
        <w:shd w:val="clear" w:color="auto" w:fill="auto"/>
        <w:tabs>
          <w:tab w:val="left" w:pos="279"/>
        </w:tabs>
        <w:spacing w:after="60" w:line="278" w:lineRule="exact"/>
        <w:ind w:firstLine="0"/>
        <w:jc w:val="both"/>
      </w:pPr>
      <w:r>
        <w:t>Държавата бенефициент взима про-активни мерки за да осигури спазването на тези принципи на всички нива, включени в изпълнението на Норвежкия финансов механизъм 2014</w:t>
      </w:r>
      <w:r>
        <w:softHyphen/>
        <w:t>2021.</w:t>
      </w:r>
    </w:p>
    <w:p w:rsidR="00E57AAF" w:rsidRDefault="00E57AAF" w:rsidP="00E57AAF">
      <w:pPr>
        <w:pStyle w:val="Bodytext80"/>
        <w:numPr>
          <w:ilvl w:val="0"/>
          <w:numId w:val="7"/>
        </w:numPr>
        <w:shd w:val="clear" w:color="auto" w:fill="auto"/>
        <w:tabs>
          <w:tab w:val="left" w:pos="284"/>
        </w:tabs>
        <w:spacing w:after="364" w:line="278" w:lineRule="exact"/>
        <w:ind w:firstLine="0"/>
        <w:jc w:val="both"/>
      </w:pPr>
      <w:r>
        <w:t>Не по-късно от 31 декември 2020 г., страните по този меморандум за разбирателство ще направят преглед на напредъка относно изпълнението на този меморандум за разбирателство и след това ще се споразумеят за преразпределение в рамките на и между отделните програми, когато това е необходимо. Заключенията от този преглед се вземат предвид от Националното координационно звено, когато представя предложението за преразпределението на резерва, посочено в чл. 1.11 от Регламента.</w:t>
      </w:r>
    </w:p>
    <w:p w:rsidR="00E57AAF" w:rsidRDefault="00E57AAF" w:rsidP="00E57AAF">
      <w:pPr>
        <w:pStyle w:val="Heading20"/>
        <w:keepNext/>
        <w:keepLines/>
        <w:shd w:val="clear" w:color="auto" w:fill="auto"/>
        <w:spacing w:before="0" w:after="56"/>
      </w:pPr>
      <w:bookmarkStart w:id="11" w:name="bookmark11"/>
      <w:r>
        <w:lastRenderedPageBreak/>
        <w:t>Член 12</w:t>
      </w:r>
      <w:r>
        <w:br/>
        <w:t>Влизане в сила</w:t>
      </w:r>
      <w:bookmarkEnd w:id="11"/>
    </w:p>
    <w:p w:rsidR="00E57AAF" w:rsidRDefault="00E57AAF" w:rsidP="00E57AAF">
      <w:pPr>
        <w:pStyle w:val="Bodytext80"/>
        <w:shd w:val="clear" w:color="auto" w:fill="auto"/>
        <w:spacing w:after="1208" w:line="278" w:lineRule="exact"/>
        <w:ind w:firstLine="0"/>
        <w:jc w:val="both"/>
      </w:pPr>
      <w:r>
        <w:t>Настоящият Меморандум за разбирателство влиза в сила в деня след датата на полагане на последния подпис.</w:t>
      </w:r>
    </w:p>
    <w:p w:rsidR="00E57AAF" w:rsidRDefault="00E57AAF" w:rsidP="00E57AAF">
      <w:pPr>
        <w:pStyle w:val="Bodytext80"/>
        <w:shd w:val="clear" w:color="auto" w:fill="auto"/>
        <w:spacing w:after="895" w:line="269" w:lineRule="exact"/>
        <w:ind w:firstLine="0"/>
        <w:jc w:val="both"/>
      </w:pPr>
      <w:r>
        <w:t>Настоящият Меморандум за разбирателство е подписан в два оригинални екземпляра на английски език.</w:t>
      </w:r>
    </w:p>
    <w:p w:rsidR="00E57AAF" w:rsidRDefault="00E57AAF" w:rsidP="00E57AAF">
      <w:pPr>
        <w:pStyle w:val="Bodytext80"/>
        <w:shd w:val="clear" w:color="auto" w:fill="auto"/>
        <w:tabs>
          <w:tab w:val="left" w:leader="dot" w:pos="2006"/>
          <w:tab w:val="left" w:pos="4315"/>
          <w:tab w:val="left" w:leader="dot" w:pos="6230"/>
        </w:tabs>
        <w:spacing w:after="9" w:line="200" w:lineRule="exact"/>
        <w:ind w:firstLine="0"/>
        <w:jc w:val="both"/>
      </w:pPr>
      <w:r>
        <w:t>Подписан в</w:t>
      </w:r>
      <w:r>
        <w:tab/>
        <w:t>на ...</w:t>
      </w:r>
      <w:r>
        <w:tab/>
        <w:t>Пописан в</w:t>
      </w:r>
      <w:r>
        <w:tab/>
        <w:t>на</w:t>
      </w:r>
    </w:p>
    <w:p w:rsidR="00E57AAF" w:rsidRDefault="00E57AAF" w:rsidP="00E57AAF">
      <w:pPr>
        <w:pStyle w:val="Bodytext80"/>
        <w:shd w:val="clear" w:color="auto" w:fill="auto"/>
        <w:tabs>
          <w:tab w:val="left" w:pos="4315"/>
        </w:tabs>
        <w:spacing w:line="200" w:lineRule="exact"/>
        <w:ind w:firstLine="0"/>
        <w:jc w:val="both"/>
        <w:sectPr w:rsidR="00E57AAF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443" w:right="1385" w:bottom="1606" w:left="1391" w:header="0" w:footer="3" w:gutter="0"/>
          <w:pgNumType w:start="2"/>
          <w:cols w:space="720"/>
          <w:noEndnote/>
          <w:docGrid w:linePitch="360"/>
        </w:sectPr>
      </w:pPr>
      <w:r>
        <w:t>За Кралство Норвегия</w:t>
      </w:r>
      <w:r>
        <w:tab/>
        <w:t>За Република България</w:t>
      </w:r>
    </w:p>
    <w:p w:rsidR="00E57AAF" w:rsidRDefault="00E57AAF" w:rsidP="00E57AAF">
      <w:pPr>
        <w:pStyle w:val="Bodytext90"/>
        <w:shd w:val="clear" w:color="auto" w:fill="auto"/>
        <w:spacing w:after="858" w:line="280" w:lineRule="exact"/>
      </w:pPr>
      <w:r>
        <w:lastRenderedPageBreak/>
        <w:t xml:space="preserve">АНЕКС </w:t>
      </w:r>
      <w:r>
        <w:rPr>
          <w:lang w:val="en-US" w:eastAsia="en-US" w:bidi="en-US"/>
        </w:rPr>
        <w:t>A</w:t>
      </w:r>
    </w:p>
    <w:p w:rsidR="00E57AAF" w:rsidRDefault="00E57AAF" w:rsidP="00E57AAF">
      <w:pPr>
        <w:pStyle w:val="Heading10"/>
        <w:keepNext/>
        <w:keepLines/>
        <w:shd w:val="clear" w:color="auto" w:fill="auto"/>
        <w:spacing w:before="0" w:after="288" w:line="280" w:lineRule="exact"/>
      </w:pPr>
      <w:bookmarkStart w:id="12" w:name="bookmark12"/>
      <w:r>
        <w:t>Национални структури за управление и контрол</w:t>
      </w:r>
      <w:bookmarkEnd w:id="12"/>
    </w:p>
    <w:p w:rsidR="00E57AAF" w:rsidRDefault="00E57AAF" w:rsidP="00E57AAF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274"/>
        </w:tabs>
        <w:spacing w:before="0" w:after="39" w:line="200" w:lineRule="exact"/>
        <w:jc w:val="both"/>
      </w:pPr>
      <w:bookmarkStart w:id="13" w:name="bookmark13"/>
      <w:r>
        <w:t>Национално координационно звено</w:t>
      </w:r>
      <w:bookmarkEnd w:id="13"/>
    </w:p>
    <w:p w:rsidR="00E57AAF" w:rsidRDefault="00E57AAF" w:rsidP="00E57AAF">
      <w:pPr>
        <w:pStyle w:val="Bodytext80"/>
        <w:shd w:val="clear" w:color="auto" w:fill="auto"/>
        <w:spacing w:line="312" w:lineRule="exact"/>
        <w:ind w:firstLine="0"/>
        <w:jc w:val="both"/>
      </w:pPr>
      <w:r>
        <w:t>Дирекция "Централно координационно звено" ще изпълнява функциите на Национално координационно звено.</w:t>
      </w:r>
    </w:p>
    <w:p w:rsidR="00E57AAF" w:rsidRDefault="00E57AAF" w:rsidP="00E57AAF">
      <w:pPr>
        <w:pStyle w:val="Bodytext80"/>
        <w:shd w:val="clear" w:color="auto" w:fill="auto"/>
        <w:spacing w:line="307" w:lineRule="exact"/>
        <w:ind w:firstLine="0"/>
        <w:jc w:val="both"/>
      </w:pPr>
      <w:r>
        <w:t>Дирекция "Централно координационно звено" е административна единица в структурата на администрацията на Министерски съвет. Директорът на Дирекция "Централно координационно звено" ще изпълнява функциите на ръководител на Националното координационно звено. Дирекция "Централно координационно звено" е пряко подчинена на заместник министър-председателя по европейските фондове и икономическата политика.</w:t>
      </w:r>
    </w:p>
    <w:p w:rsidR="00E57AAF" w:rsidRDefault="00E57AAF" w:rsidP="00E57AAF">
      <w:pPr>
        <w:pStyle w:val="Bodytext80"/>
        <w:shd w:val="clear" w:color="auto" w:fill="auto"/>
        <w:spacing w:after="446" w:line="307" w:lineRule="exact"/>
        <w:ind w:firstLine="0"/>
        <w:jc w:val="both"/>
      </w:pPr>
      <w:r>
        <w:t>Ролите и отговорностите на Националното координационно звено са разписани в Регламента, по-конкретно в чл. 5.3 от него.</w:t>
      </w:r>
    </w:p>
    <w:p w:rsidR="00E57AAF" w:rsidRDefault="00E57AAF" w:rsidP="00E57AAF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134" w:line="200" w:lineRule="exact"/>
        <w:jc w:val="both"/>
      </w:pPr>
      <w:bookmarkStart w:id="14" w:name="bookmark14"/>
      <w:r>
        <w:t>Сертифициращ орган</w:t>
      </w:r>
      <w:bookmarkEnd w:id="14"/>
    </w:p>
    <w:p w:rsidR="00E57AAF" w:rsidRDefault="00E57AAF" w:rsidP="00E57AAF">
      <w:pPr>
        <w:pStyle w:val="Bodytext80"/>
        <w:shd w:val="clear" w:color="auto" w:fill="auto"/>
        <w:spacing w:after="43" w:line="200" w:lineRule="exact"/>
        <w:ind w:firstLine="0"/>
        <w:jc w:val="both"/>
      </w:pPr>
      <w:r>
        <w:t>Дирекция "Национален фонд" (НФ) ще изпълнява функциите на Сертифициращ орган.</w:t>
      </w:r>
    </w:p>
    <w:p w:rsidR="00E57AAF" w:rsidRDefault="00E57AAF" w:rsidP="00E57AAF">
      <w:pPr>
        <w:pStyle w:val="Bodytext80"/>
        <w:shd w:val="clear" w:color="auto" w:fill="auto"/>
        <w:spacing w:line="307" w:lineRule="exact"/>
        <w:ind w:firstLine="0"/>
        <w:jc w:val="both"/>
      </w:pPr>
      <w:r>
        <w:t>Дирекция "Национален фонд" е административна единица в структурата на Министерство на финансите. НФ е на пряко подчинение на заместник-министъра на финансите, отговарящ за финансовото управление на средствата от ЕС. Директорът на Дирекция "Национален фонд" ще изпълнява функциите на ръководител на Сертифициращия орган.</w:t>
      </w:r>
    </w:p>
    <w:p w:rsidR="00E57AAF" w:rsidRDefault="00E57AAF" w:rsidP="00E57AAF">
      <w:pPr>
        <w:pStyle w:val="Bodytext80"/>
        <w:shd w:val="clear" w:color="auto" w:fill="auto"/>
        <w:spacing w:after="446" w:line="307" w:lineRule="exact"/>
        <w:ind w:firstLine="0"/>
        <w:jc w:val="both"/>
      </w:pPr>
      <w:r>
        <w:t>Ролите и отговорностите на Серифициращия орган са изрично разписани в Регламента, по- конкретно в чл. 5.4 от него.</w:t>
      </w:r>
    </w:p>
    <w:p w:rsidR="00E57AAF" w:rsidRDefault="00E57AAF" w:rsidP="00E57AAF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48" w:line="200" w:lineRule="exact"/>
        <w:jc w:val="both"/>
      </w:pPr>
      <w:bookmarkStart w:id="15" w:name="bookmark15"/>
      <w:r>
        <w:t>Одитен орган</w:t>
      </w:r>
      <w:bookmarkEnd w:id="15"/>
    </w:p>
    <w:p w:rsidR="00E57AAF" w:rsidRDefault="00E57AAF" w:rsidP="00E57AAF">
      <w:pPr>
        <w:pStyle w:val="Bodytext80"/>
        <w:shd w:val="clear" w:color="auto" w:fill="auto"/>
        <w:spacing w:line="307" w:lineRule="exact"/>
        <w:ind w:firstLine="0"/>
        <w:jc w:val="both"/>
      </w:pPr>
      <w:r>
        <w:t>Изпълнителна агенция "Одит на средствата от Европейския Съюз" (ИАОСЕС) към Министъра на финансите ще изпълнява функциите на Одитен орган.</w:t>
      </w:r>
    </w:p>
    <w:p w:rsidR="00E57AAF" w:rsidRDefault="00E57AAF" w:rsidP="00E57AAF">
      <w:pPr>
        <w:pStyle w:val="Bodytext80"/>
        <w:shd w:val="clear" w:color="auto" w:fill="auto"/>
        <w:spacing w:line="307" w:lineRule="exact"/>
        <w:ind w:firstLine="0"/>
        <w:jc w:val="both"/>
      </w:pPr>
      <w:r>
        <w:t>ИАОСЕС е функционално независима от другите органи в системата за управление и контрол на Норвежкия финансов механизъм 2014-2021 (напр. Национално координационно звено, Сертифициращ орган, Програмни оператори) в страната бенефициент. ИАОСЕС изпълнява одитните дейности в съответствие с международно признати одитни стандарти и изискванията на Регламента относно изпълнението на Норвежкия финансов механизъм 2014 - 2021. Изпълнителният директор на ИАОСЕС ще изпълнява функциите на ръководител на Одитния орган.</w:t>
      </w:r>
    </w:p>
    <w:p w:rsidR="00E57AAF" w:rsidRDefault="00E57AAF" w:rsidP="00E57AAF">
      <w:pPr>
        <w:pStyle w:val="Bodytext80"/>
        <w:shd w:val="clear" w:color="auto" w:fill="auto"/>
        <w:spacing w:after="446" w:line="307" w:lineRule="exact"/>
        <w:ind w:firstLine="0"/>
        <w:jc w:val="both"/>
      </w:pPr>
      <w:r>
        <w:t>Ролите и отговорностите на Одитния орган са изрично разписани в Регламента, по-конкретно в чл. 5.5 от него.</w:t>
      </w:r>
    </w:p>
    <w:p w:rsidR="00E57AAF" w:rsidRDefault="00E57AAF" w:rsidP="00E57AAF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289"/>
        </w:tabs>
        <w:spacing w:before="0" w:after="48" w:line="200" w:lineRule="exact"/>
        <w:jc w:val="both"/>
      </w:pPr>
      <w:bookmarkStart w:id="16" w:name="bookmark16"/>
      <w:r>
        <w:t>Орган по нередностите</w:t>
      </w:r>
      <w:bookmarkEnd w:id="16"/>
    </w:p>
    <w:p w:rsidR="00E57AAF" w:rsidRDefault="00E57AAF" w:rsidP="00E57AAF">
      <w:pPr>
        <w:pStyle w:val="Bodytext80"/>
        <w:shd w:val="clear" w:color="auto" w:fill="auto"/>
        <w:spacing w:line="307" w:lineRule="exact"/>
        <w:ind w:firstLine="0"/>
        <w:jc w:val="both"/>
      </w:pPr>
      <w:r>
        <w:t>Дирекция "Централно координационно звено" (Националното координационно звено) ще отговаря за подготовката и подаването на доклади по нередностите. Дирекция "Централно координационно звено" е административна единица в структурата на администрацията на Министерски съвет.</w:t>
      </w:r>
    </w:p>
    <w:p w:rsidR="00E57AAF" w:rsidRDefault="00E57AAF" w:rsidP="00E57AAF">
      <w:pPr>
        <w:pStyle w:val="Bodytext80"/>
        <w:shd w:val="clear" w:color="auto" w:fill="auto"/>
        <w:spacing w:after="446" w:line="307" w:lineRule="exact"/>
        <w:ind w:firstLine="0"/>
        <w:jc w:val="both"/>
      </w:pPr>
      <w:r>
        <w:t>Ролите и отговорностите на Органа по нередностите са разписани в Регламента, по-конкретно в чл. 12.3 от него.</w:t>
      </w:r>
    </w:p>
    <w:p w:rsidR="00E57AAF" w:rsidRDefault="00E57AAF" w:rsidP="00E57AAF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33" w:line="200" w:lineRule="exact"/>
        <w:jc w:val="both"/>
      </w:pPr>
      <w:bookmarkStart w:id="17" w:name="bookmark17"/>
      <w:r>
        <w:lastRenderedPageBreak/>
        <w:t>Стратегически доклад и годишни срещи</w:t>
      </w:r>
      <w:bookmarkEnd w:id="17"/>
    </w:p>
    <w:p w:rsidR="00E57AAF" w:rsidRDefault="00E57AAF" w:rsidP="00E57AAF">
      <w:pPr>
        <w:pStyle w:val="Bodytext80"/>
        <w:shd w:val="clear" w:color="auto" w:fill="auto"/>
        <w:spacing w:line="307" w:lineRule="exact"/>
        <w:ind w:firstLine="0"/>
        <w:jc w:val="both"/>
        <w:sectPr w:rsidR="00E57AAF">
          <w:pgSz w:w="11900" w:h="16840"/>
          <w:pgMar w:top="1443" w:right="1382" w:bottom="1582" w:left="1392" w:header="0" w:footer="3" w:gutter="0"/>
          <w:cols w:space="720"/>
          <w:noEndnote/>
          <w:docGrid w:linePitch="360"/>
        </w:sectPr>
      </w:pPr>
      <w:r>
        <w:t>Съгласно чл. 2.6 от Регламента Националното координационно звено представя веднъж годишно на НМВнР Стратегически доклад за изпълнението на Норвежкия финансов механизъм 2014-2021 в страната бенефициент. Стратегическият доклад се представя на НМВнР най-малко два месеца преди провеждането на годишната среща, освен ако не бъде договорено друго.</w:t>
      </w:r>
    </w:p>
    <w:p w:rsidR="00E57AAF" w:rsidRDefault="00E57AAF" w:rsidP="00E57AAF">
      <w:pPr>
        <w:spacing w:line="189" w:lineRule="exact"/>
        <w:rPr>
          <w:sz w:val="15"/>
          <w:szCs w:val="15"/>
        </w:rPr>
      </w:pPr>
    </w:p>
    <w:p w:rsidR="00E57AAF" w:rsidRDefault="00E57AAF" w:rsidP="00E57AAF">
      <w:pPr>
        <w:rPr>
          <w:sz w:val="2"/>
          <w:szCs w:val="2"/>
        </w:rPr>
        <w:sectPr w:rsidR="00E57AAF">
          <w:pgSz w:w="11900" w:h="16840"/>
          <w:pgMar w:top="1240" w:right="0" w:bottom="1216" w:left="0" w:header="0" w:footer="3" w:gutter="0"/>
          <w:cols w:space="720"/>
          <w:noEndnote/>
          <w:docGrid w:linePitch="360"/>
        </w:sectPr>
      </w:pPr>
    </w:p>
    <w:p w:rsidR="00E57AAF" w:rsidRDefault="00E57AAF" w:rsidP="00E57AA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3817C301" wp14:editId="02A0C4D9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966470" cy="127000"/>
                <wp:effectExtent l="3810" t="3810" r="1270" b="2540"/>
                <wp:wrapNone/>
                <wp:docPr id="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AAF" w:rsidRDefault="00E57AAF" w:rsidP="00E57AAF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bookmarkStart w:id="18" w:name="bookmark18"/>
                            <w:r>
                              <w:rPr>
                                <w:rStyle w:val="Heading2Exact"/>
                              </w:rPr>
                              <w:t>6. Органиграма</w:t>
                            </w:r>
                            <w:bookmarkEnd w:id="1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7C3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.1pt;width:76.1pt;height:10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" filled="f" stroked="f">
                <v:textbox style="mso-fit-shape-to-text:t" inset="0,0,0,0">
                  <w:txbxContent>
                    <w:p w:rsidR="00E57AAF" w:rsidRDefault="00E57AAF" w:rsidP="00E57AAF">
                      <w:pPr>
                        <w:pStyle w:val="Heading20"/>
                        <w:keepNext/>
                        <w:keepLines/>
                        <w:shd w:val="clear" w:color="auto" w:fill="auto"/>
                        <w:spacing w:before="0" w:after="0" w:line="200" w:lineRule="exact"/>
                        <w:jc w:val="left"/>
                      </w:pPr>
                      <w:bookmarkStart w:id="19" w:name="bookmark18"/>
                      <w:r>
                        <w:rPr>
                          <w:rStyle w:val="Heading2Exact"/>
                        </w:rPr>
                        <w:t>6. Органиграма</w:t>
                      </w:r>
                      <w:bookmarkEnd w:id="1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60288" behindDoc="1" locked="0" layoutInCell="1" allowOverlap="1" wp14:anchorId="6CAC773F" wp14:editId="2F67917E">
            <wp:simplePos x="0" y="0"/>
            <wp:positionH relativeFrom="margin">
              <wp:posOffset>158750</wp:posOffset>
            </wp:positionH>
            <wp:positionV relativeFrom="paragraph">
              <wp:posOffset>433070</wp:posOffset>
            </wp:positionV>
            <wp:extent cx="5157470" cy="4584065"/>
            <wp:effectExtent l="0" t="0" r="5080" b="6985"/>
            <wp:wrapNone/>
            <wp:docPr id="55" name="Picture 2" descr="C:\Users\V_DRUZ~1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_DRUZ~1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458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AAF" w:rsidRDefault="00E57AAF" w:rsidP="00E57AAF">
      <w:pPr>
        <w:spacing w:line="360" w:lineRule="exact"/>
      </w:pPr>
    </w:p>
    <w:p w:rsidR="00E57AAF" w:rsidRDefault="00E57AAF" w:rsidP="00E57AAF">
      <w:pPr>
        <w:spacing w:line="360" w:lineRule="exact"/>
      </w:pPr>
    </w:p>
    <w:p w:rsidR="00E57AAF" w:rsidRDefault="00E57AAF" w:rsidP="00E57AAF">
      <w:pPr>
        <w:spacing w:line="360" w:lineRule="exact"/>
      </w:pPr>
    </w:p>
    <w:p w:rsidR="00E57AAF" w:rsidRDefault="00E57AAF" w:rsidP="00E57AAF">
      <w:pPr>
        <w:spacing w:line="360" w:lineRule="exact"/>
      </w:pPr>
    </w:p>
    <w:p w:rsidR="00E57AAF" w:rsidRDefault="00E57AAF" w:rsidP="00E57AAF">
      <w:pPr>
        <w:spacing w:line="360" w:lineRule="exact"/>
      </w:pPr>
    </w:p>
    <w:p w:rsidR="00E57AAF" w:rsidRDefault="00E57AAF" w:rsidP="00E57AAF">
      <w:pPr>
        <w:spacing w:line="360" w:lineRule="exact"/>
      </w:pPr>
    </w:p>
    <w:p w:rsidR="00E57AAF" w:rsidRDefault="00E57AAF" w:rsidP="00E57AAF">
      <w:pPr>
        <w:spacing w:line="360" w:lineRule="exact"/>
      </w:pPr>
    </w:p>
    <w:p w:rsidR="00E57AAF" w:rsidRDefault="00E57AAF" w:rsidP="00E57AAF">
      <w:pPr>
        <w:spacing w:line="360" w:lineRule="exact"/>
      </w:pPr>
    </w:p>
    <w:p w:rsidR="00E57AAF" w:rsidRDefault="00E57AAF" w:rsidP="00E57AAF">
      <w:pPr>
        <w:spacing w:line="360" w:lineRule="exact"/>
      </w:pPr>
    </w:p>
    <w:p w:rsidR="00E57AAF" w:rsidRDefault="00E57AAF" w:rsidP="00E57AAF">
      <w:pPr>
        <w:spacing w:line="360" w:lineRule="exact"/>
      </w:pPr>
    </w:p>
    <w:p w:rsidR="00E57AAF" w:rsidRDefault="00E57AAF" w:rsidP="00E57AAF">
      <w:pPr>
        <w:spacing w:line="360" w:lineRule="exact"/>
      </w:pPr>
    </w:p>
    <w:p w:rsidR="00E57AAF" w:rsidRDefault="00E57AAF" w:rsidP="00E57AAF">
      <w:pPr>
        <w:spacing w:line="360" w:lineRule="exact"/>
      </w:pPr>
    </w:p>
    <w:p w:rsidR="00E57AAF" w:rsidRDefault="00E57AAF" w:rsidP="00E57AAF">
      <w:pPr>
        <w:spacing w:line="360" w:lineRule="exact"/>
      </w:pPr>
    </w:p>
    <w:p w:rsidR="00E57AAF" w:rsidRDefault="00E57AAF" w:rsidP="00E57AAF">
      <w:pPr>
        <w:spacing w:line="360" w:lineRule="exact"/>
      </w:pPr>
    </w:p>
    <w:p w:rsidR="00E57AAF" w:rsidRDefault="00E57AAF" w:rsidP="00E57AAF">
      <w:pPr>
        <w:spacing w:line="360" w:lineRule="exact"/>
      </w:pPr>
    </w:p>
    <w:p w:rsidR="00E57AAF" w:rsidRDefault="00E57AAF" w:rsidP="00E57AAF">
      <w:pPr>
        <w:spacing w:line="360" w:lineRule="exact"/>
      </w:pPr>
    </w:p>
    <w:p w:rsidR="00E57AAF" w:rsidRDefault="00E57AAF" w:rsidP="00E57AAF">
      <w:pPr>
        <w:spacing w:line="360" w:lineRule="exact"/>
      </w:pPr>
    </w:p>
    <w:p w:rsidR="00E57AAF" w:rsidRDefault="00E57AAF" w:rsidP="00E57AAF">
      <w:pPr>
        <w:spacing w:line="360" w:lineRule="exact"/>
      </w:pPr>
    </w:p>
    <w:p w:rsidR="00E57AAF" w:rsidRDefault="00E57AAF" w:rsidP="00E57AAF">
      <w:pPr>
        <w:spacing w:line="360" w:lineRule="exact"/>
      </w:pPr>
    </w:p>
    <w:p w:rsidR="00E57AAF" w:rsidRDefault="00E57AAF" w:rsidP="00E57AAF">
      <w:pPr>
        <w:spacing w:line="693" w:lineRule="exact"/>
      </w:pPr>
    </w:p>
    <w:p w:rsidR="00E57AAF" w:rsidRDefault="00E57AAF" w:rsidP="00E57AAF">
      <w:pPr>
        <w:rPr>
          <w:sz w:val="2"/>
          <w:szCs w:val="2"/>
        </w:rPr>
        <w:sectPr w:rsidR="00E57AAF">
          <w:type w:val="continuous"/>
          <w:pgSz w:w="11900" w:h="16840"/>
          <w:pgMar w:top="1240" w:right="2134" w:bottom="1216" w:left="1400" w:header="0" w:footer="3" w:gutter="0"/>
          <w:cols w:space="720"/>
          <w:noEndnote/>
          <w:docGrid w:linePitch="360"/>
        </w:sectPr>
      </w:pPr>
    </w:p>
    <w:p w:rsidR="00E57AAF" w:rsidRDefault="00E57AAF" w:rsidP="00E57AAF">
      <w:pPr>
        <w:pStyle w:val="Bodytext90"/>
        <w:shd w:val="clear" w:color="auto" w:fill="auto"/>
        <w:spacing w:after="682" w:line="280" w:lineRule="exact"/>
      </w:pPr>
      <w:r>
        <w:lastRenderedPageBreak/>
        <w:t>АНЕКС Б</w:t>
      </w:r>
    </w:p>
    <w:p w:rsidR="00E57AAF" w:rsidRDefault="00E57AAF" w:rsidP="00E57AAF">
      <w:pPr>
        <w:pStyle w:val="Heading10"/>
        <w:keepNext/>
        <w:keepLines/>
        <w:shd w:val="clear" w:color="auto" w:fill="auto"/>
        <w:spacing w:before="0" w:after="298" w:line="280" w:lineRule="exact"/>
      </w:pPr>
      <w:bookmarkStart w:id="20" w:name="bookmark19"/>
      <w:r>
        <w:t>Рамка за изпълнение</w:t>
      </w:r>
      <w:bookmarkEnd w:id="20"/>
    </w:p>
    <w:p w:rsidR="00E57AAF" w:rsidRDefault="00E57AAF" w:rsidP="00E57AAF">
      <w:pPr>
        <w:pStyle w:val="Bodytext80"/>
        <w:shd w:val="clear" w:color="auto" w:fill="auto"/>
        <w:spacing w:after="355" w:line="269" w:lineRule="exact"/>
        <w:ind w:firstLine="0"/>
        <w:jc w:val="both"/>
      </w:pPr>
      <w:r>
        <w:t>В съответствие с чл. 2.5 от Регламента Страните по настоящия Меморандум за разбирателство се споразумяват за рамката за изпълнение, посочена в настоящия Анекс.</w:t>
      </w:r>
    </w:p>
    <w:p w:rsidR="00E57AAF" w:rsidRDefault="00E57AAF" w:rsidP="00E57AAF">
      <w:pPr>
        <w:pStyle w:val="Heading20"/>
        <w:keepNext/>
        <w:keepLines/>
        <w:shd w:val="clear" w:color="auto" w:fill="auto"/>
        <w:spacing w:before="0" w:after="380" w:line="200" w:lineRule="exact"/>
        <w:jc w:val="both"/>
      </w:pPr>
      <w:bookmarkStart w:id="21" w:name="bookmark20"/>
      <w:r>
        <w:t>1. Финансови параметри на рамката за изпълнение</w:t>
      </w:r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5"/>
        <w:gridCol w:w="1555"/>
        <w:gridCol w:w="1714"/>
      </w:tblGrid>
      <w:tr w:rsidR="00E57AAF" w:rsidTr="00654C46">
        <w:trPr>
          <w:trHeight w:hRule="exact" w:val="269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10pt"/>
              </w:rPr>
              <w:t>БЪЛГАРИЯ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Bodytext210pt"/>
              </w:rPr>
              <w:t>Принос на НФМ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Bodytext210pt"/>
              </w:rPr>
              <w:t>Национално съ- финансиране</w:t>
            </w:r>
          </w:p>
        </w:tc>
      </w:tr>
      <w:tr w:rsidR="00E57AAF" w:rsidTr="00654C46">
        <w:trPr>
          <w:trHeight w:hRule="exact" w:val="293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10pt"/>
              </w:rPr>
              <w:t>Програми</w:t>
            </w: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7AAF" w:rsidRDefault="00E57AAF" w:rsidP="00654C46">
            <w:pPr>
              <w:framePr w:w="8664" w:wrap="notBeside" w:vAnchor="text" w:hAnchor="text" w:xAlign="center" w:y="1"/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AF" w:rsidRDefault="00E57AAF" w:rsidP="00654C46">
            <w:pPr>
              <w:framePr w:w="8664" w:wrap="notBeside" w:vAnchor="text" w:hAnchor="text" w:xAlign="center" w:y="1"/>
            </w:pPr>
          </w:p>
        </w:tc>
      </w:tr>
      <w:tr w:rsidR="00E57AAF" w:rsidTr="00654C46">
        <w:trPr>
          <w:trHeight w:hRule="exact" w:val="293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10pt"/>
              </w:rPr>
              <w:t>Развитие на бизнеса, иновации и МСП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10pt"/>
              </w:rPr>
              <w:t>€ 28,500,000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10pt"/>
              </w:rPr>
              <w:t>Н/П</w:t>
            </w:r>
          </w:p>
        </w:tc>
      </w:tr>
      <w:tr w:rsidR="00E57AAF" w:rsidTr="00654C46">
        <w:trPr>
          <w:trHeight w:hRule="exact" w:val="293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10pt"/>
              </w:rPr>
              <w:t>Социален диалог - достойни условия на труд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10pt"/>
              </w:rPr>
              <w:t>€ 951,000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10pt"/>
              </w:rPr>
              <w:t>Н/П</w:t>
            </w:r>
          </w:p>
        </w:tc>
      </w:tr>
      <w:tr w:rsidR="00E57AAF" w:rsidTr="00654C46">
        <w:trPr>
          <w:trHeight w:hRule="exact" w:val="288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10pt"/>
              </w:rPr>
              <w:t>Правосъдие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10pt"/>
              </w:rPr>
              <w:t>€ 30,000,000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10pt"/>
              </w:rPr>
              <w:t>€ 5,294,118</w:t>
            </w:r>
          </w:p>
        </w:tc>
      </w:tr>
      <w:tr w:rsidR="00E57AAF" w:rsidTr="00654C46">
        <w:trPr>
          <w:trHeight w:hRule="exact" w:val="293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10pt"/>
              </w:rPr>
              <w:t>Вътрешни работи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10pt"/>
              </w:rPr>
              <w:t>€ 21,500,000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10pt"/>
              </w:rPr>
              <w:t>€ 3,794,118</w:t>
            </w:r>
          </w:p>
        </w:tc>
      </w:tr>
      <w:tr w:rsidR="00E57AAF" w:rsidTr="00654C46">
        <w:trPr>
          <w:trHeight w:hRule="exact" w:val="288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10pt"/>
              </w:rPr>
              <w:t>Други суми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7AAF" w:rsidTr="00654C46">
        <w:trPr>
          <w:trHeight w:hRule="exact" w:val="293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10pt"/>
              </w:rPr>
              <w:t>Техническа помощ за Държавата бенефициент (чл. 1.10)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10pt"/>
              </w:rPr>
              <w:t>€ 1,430,000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10pt"/>
              </w:rPr>
              <w:t>Н/П</w:t>
            </w:r>
          </w:p>
        </w:tc>
      </w:tr>
      <w:tr w:rsidR="00E57AAF" w:rsidTr="00654C46">
        <w:trPr>
          <w:trHeight w:hRule="exact" w:val="288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10pt"/>
              </w:rPr>
              <w:t>Резерв (Чл. 1.11)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10pt"/>
              </w:rPr>
              <w:t>€ 3,170,500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10pt"/>
              </w:rPr>
              <w:t>Н/П</w:t>
            </w:r>
          </w:p>
        </w:tc>
      </w:tr>
      <w:tr w:rsidR="00E57AAF" w:rsidTr="00654C46">
        <w:trPr>
          <w:trHeight w:hRule="exact" w:val="571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Bodytext210pt"/>
              </w:rPr>
              <w:t>Резерв за приключване на проектите по ФМ 2009 - 2014 (чл. 1.12)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10pt"/>
              </w:rPr>
              <w:t>€ 514,000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10pt"/>
              </w:rPr>
              <w:t>Н/П</w:t>
            </w:r>
          </w:p>
        </w:tc>
      </w:tr>
      <w:tr w:rsidR="00E57AAF" w:rsidTr="00654C46">
        <w:trPr>
          <w:trHeight w:hRule="exact" w:val="293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10pt"/>
              </w:rPr>
              <w:t>Фонд за двустранни отношения (Чл. 4.6.1)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10pt"/>
              </w:rPr>
              <w:t>€ 1,902,000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10pt"/>
              </w:rPr>
              <w:t>Н/П</w:t>
            </w:r>
          </w:p>
        </w:tc>
      </w:tr>
      <w:tr w:rsidR="00E57AAF" w:rsidTr="00654C46">
        <w:trPr>
          <w:trHeight w:hRule="exact" w:val="302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10pt"/>
              </w:rPr>
              <w:t>Нетен размер на финансовата помощ за България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10pt"/>
              </w:rPr>
              <w:t>€ 87,967,500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AAF" w:rsidRDefault="00E57AAF" w:rsidP="00654C46">
            <w:pPr>
              <w:pStyle w:val="Bodytext20"/>
              <w:framePr w:w="866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10pt"/>
              </w:rPr>
              <w:t>€ 9,088,236</w:t>
            </w:r>
          </w:p>
        </w:tc>
      </w:tr>
    </w:tbl>
    <w:p w:rsidR="00E57AAF" w:rsidRDefault="00E57AAF" w:rsidP="00E57AAF">
      <w:pPr>
        <w:framePr w:w="8664" w:wrap="notBeside" w:vAnchor="text" w:hAnchor="text" w:xAlign="center" w:y="1"/>
        <w:rPr>
          <w:sz w:val="2"/>
          <w:szCs w:val="2"/>
        </w:rPr>
      </w:pPr>
    </w:p>
    <w:p w:rsidR="00E57AAF" w:rsidRDefault="00E57AAF" w:rsidP="00E57AAF">
      <w:pPr>
        <w:rPr>
          <w:sz w:val="2"/>
          <w:szCs w:val="2"/>
        </w:rPr>
      </w:pPr>
    </w:p>
    <w:p w:rsidR="00E57AAF" w:rsidRDefault="00E57AAF" w:rsidP="00E57AAF">
      <w:pPr>
        <w:pStyle w:val="Heading20"/>
        <w:keepNext/>
        <w:keepLines/>
        <w:numPr>
          <w:ilvl w:val="0"/>
          <w:numId w:val="9"/>
        </w:numPr>
        <w:shd w:val="clear" w:color="auto" w:fill="auto"/>
        <w:tabs>
          <w:tab w:val="left" w:pos="317"/>
        </w:tabs>
        <w:spacing w:before="324" w:after="0" w:line="312" w:lineRule="exact"/>
        <w:jc w:val="both"/>
      </w:pPr>
      <w:bookmarkStart w:id="22" w:name="bookmark21"/>
      <w:r>
        <w:t>Специфични съображения</w:t>
      </w:r>
      <w:bookmarkEnd w:id="22"/>
    </w:p>
    <w:p w:rsidR="00E57AAF" w:rsidRDefault="00E57AAF" w:rsidP="00E57AAF">
      <w:pPr>
        <w:pStyle w:val="Bodytext80"/>
        <w:shd w:val="clear" w:color="auto" w:fill="auto"/>
        <w:spacing w:after="124" w:line="312" w:lineRule="exact"/>
        <w:ind w:firstLine="0"/>
        <w:jc w:val="both"/>
      </w:pPr>
      <w:r>
        <w:t>Двустранните отношения между Кралство Норвегия и България ще бъдат укрепени с цел да се стимулира и развие дългосрочно сътрудничество във всички области посочени в Анекса към Споразумението между Кралство Норвегия и България. Друга амбициозна цел е да се засили двустранното сътрудничество на политическо ниво и европейско ниво в областите от взаимен интерес.</w:t>
      </w:r>
    </w:p>
    <w:p w:rsidR="00E57AAF" w:rsidRDefault="00E57AAF" w:rsidP="00E57AAF">
      <w:pPr>
        <w:pStyle w:val="Bodytext80"/>
        <w:shd w:val="clear" w:color="auto" w:fill="auto"/>
        <w:spacing w:after="206" w:line="307" w:lineRule="exact"/>
        <w:ind w:firstLine="0"/>
        <w:jc w:val="both"/>
      </w:pPr>
      <w:r>
        <w:t>Страните по този Меморандум за разбирателство се договарят, че най-малко 10% от комбинираните общи допустими разходи по програми „Правосъдие" и „Вътрешни работи" ще бъдат насочени към подобряване ситуацията на ромското население. Страните ще договорят начините за постигане на тази цел посредством план, който се координира от Националното координационно звено.</w:t>
      </w:r>
    </w:p>
    <w:p w:rsidR="00E57AAF" w:rsidRDefault="00E57AAF" w:rsidP="00E57AAF">
      <w:pPr>
        <w:pStyle w:val="Heading20"/>
        <w:keepNext/>
        <w:keepLines/>
        <w:numPr>
          <w:ilvl w:val="0"/>
          <w:numId w:val="9"/>
        </w:numPr>
        <w:shd w:val="clear" w:color="auto" w:fill="auto"/>
        <w:tabs>
          <w:tab w:val="left" w:pos="317"/>
        </w:tabs>
        <w:spacing w:before="0" w:after="14" w:line="200" w:lineRule="exact"/>
        <w:jc w:val="both"/>
      </w:pPr>
      <w:bookmarkStart w:id="23" w:name="bookmark22"/>
      <w:r>
        <w:t>Същностни параметри на рамката за изпълнение</w:t>
      </w:r>
      <w:bookmarkEnd w:id="23"/>
    </w:p>
    <w:p w:rsidR="00E57AAF" w:rsidRDefault="00E57AAF" w:rsidP="00E57AAF">
      <w:pPr>
        <w:pStyle w:val="Bodytext80"/>
        <w:shd w:val="clear" w:color="auto" w:fill="auto"/>
        <w:spacing w:after="324" w:line="269" w:lineRule="exact"/>
        <w:ind w:firstLine="0"/>
        <w:jc w:val="both"/>
      </w:pPr>
      <w:r>
        <w:t>Програмите, описани по-долу, следва да бъдат одобрени от НМВнР, в съответствие с изискванията на чл. 6.3 от Регламента</w:t>
      </w:r>
    </w:p>
    <w:p w:rsidR="00E57AAF" w:rsidRDefault="00E57AAF" w:rsidP="00E57AAF">
      <w:pPr>
        <w:pStyle w:val="Heading20"/>
        <w:keepNext/>
        <w:keepLines/>
        <w:shd w:val="clear" w:color="auto" w:fill="auto"/>
        <w:spacing w:before="0" w:after="0" w:line="389" w:lineRule="exact"/>
        <w:jc w:val="both"/>
      </w:pPr>
      <w:bookmarkStart w:id="24" w:name="bookmark23"/>
      <w:r>
        <w:rPr>
          <w:lang w:val="en-US" w:eastAsia="en-US" w:bidi="en-US"/>
        </w:rPr>
        <w:t xml:space="preserve">A. </w:t>
      </w:r>
      <w:r>
        <w:t>Програма: Развитие на бизнеса, иновации и МСП</w:t>
      </w:r>
      <w:bookmarkEnd w:id="24"/>
    </w:p>
    <w:p w:rsidR="00E57AAF" w:rsidRDefault="00E57AAF" w:rsidP="00E57AAF">
      <w:pPr>
        <w:pStyle w:val="Bodytext80"/>
        <w:shd w:val="clear" w:color="auto" w:fill="auto"/>
        <w:tabs>
          <w:tab w:val="left" w:pos="3762"/>
        </w:tabs>
        <w:spacing w:line="389" w:lineRule="exact"/>
        <w:ind w:firstLine="0"/>
        <w:jc w:val="both"/>
      </w:pPr>
      <w:r>
        <w:rPr>
          <w:rStyle w:val="Bodytext811ptItalic"/>
        </w:rPr>
        <w:t>Цел на програмата:</w:t>
      </w:r>
      <w:r>
        <w:tab/>
        <w:t>Създаване на стойност и устойчив растеж.</w:t>
      </w:r>
    </w:p>
    <w:p w:rsidR="00E57AAF" w:rsidRDefault="00E57AAF" w:rsidP="00E57AAF">
      <w:pPr>
        <w:pStyle w:val="Bodytext60"/>
        <w:shd w:val="clear" w:color="auto" w:fill="auto"/>
        <w:tabs>
          <w:tab w:val="left" w:pos="3762"/>
        </w:tabs>
        <w:spacing w:before="0" w:after="0" w:line="389" w:lineRule="exact"/>
      </w:pPr>
      <w:r>
        <w:t>Безвъзмездна финансова помощ:</w:t>
      </w:r>
      <w:r>
        <w:rPr>
          <w:rStyle w:val="Bodytext610ptNotItalic"/>
        </w:rPr>
        <w:tab/>
        <w:t>€ 28,5000000</w:t>
      </w:r>
    </w:p>
    <w:p w:rsidR="00E57AAF" w:rsidRDefault="00E57AAF" w:rsidP="00E57AAF">
      <w:pPr>
        <w:pStyle w:val="Bodytext60"/>
        <w:shd w:val="clear" w:color="auto" w:fill="auto"/>
        <w:tabs>
          <w:tab w:val="left" w:pos="3762"/>
        </w:tabs>
        <w:spacing w:before="0" w:after="0" w:line="389" w:lineRule="exact"/>
        <w:sectPr w:rsidR="00E57AAF">
          <w:pgSz w:w="11900" w:h="16840"/>
          <w:pgMar w:top="1382" w:right="958" w:bottom="1252" w:left="1236" w:header="0" w:footer="3" w:gutter="0"/>
          <w:cols w:space="720"/>
          <w:noEndnote/>
          <w:docGrid w:linePitch="360"/>
        </w:sectPr>
      </w:pPr>
      <w:r>
        <w:t>Национално съ-финансиране:</w:t>
      </w:r>
      <w:r>
        <w:rPr>
          <w:rStyle w:val="Bodytext610ptNotItalic"/>
        </w:rPr>
        <w:tab/>
        <w:t>не е приложимо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8"/>
        <w:gridCol w:w="5856"/>
      </w:tblGrid>
      <w:tr w:rsidR="00E57AAF" w:rsidTr="00654C46">
        <w:trPr>
          <w:trHeight w:hRule="exact" w:val="845"/>
          <w:jc w:val="center"/>
        </w:trPr>
        <w:tc>
          <w:tcPr>
            <w:tcW w:w="3638" w:type="dxa"/>
            <w:shd w:val="clear" w:color="auto" w:fill="FFFFFF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Bodytext211ptItalic"/>
              </w:rPr>
              <w:lastRenderedPageBreak/>
              <w:t>Програмен оператор:</w:t>
            </w:r>
          </w:p>
        </w:tc>
        <w:tc>
          <w:tcPr>
            <w:tcW w:w="5856" w:type="dxa"/>
            <w:shd w:val="clear" w:color="auto" w:fill="FFFFFF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Bodytext210pt"/>
              </w:rPr>
              <w:t>ОФМ в съответствие с чл.6.13 от Регламента. Иновация Норвегия е определена за оператор на фонда, съгласно параграф 4 от чл. 6.13 от Регламента.</w:t>
            </w:r>
          </w:p>
        </w:tc>
      </w:tr>
      <w:tr w:rsidR="00E57AAF" w:rsidTr="00654C46">
        <w:trPr>
          <w:trHeight w:hRule="exact" w:val="360"/>
          <w:jc w:val="center"/>
        </w:trPr>
        <w:tc>
          <w:tcPr>
            <w:tcW w:w="3638" w:type="dxa"/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Bodytext211ptItalic"/>
              </w:rPr>
              <w:t>Програмни област(и):</w:t>
            </w:r>
          </w:p>
        </w:tc>
        <w:tc>
          <w:tcPr>
            <w:tcW w:w="5856" w:type="dxa"/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Bodytext210pt"/>
              </w:rPr>
              <w:t>Развитие на бизнеса, иновации и МСП</w:t>
            </w:r>
          </w:p>
        </w:tc>
      </w:tr>
      <w:tr w:rsidR="00E57AAF" w:rsidTr="00654C46">
        <w:trPr>
          <w:trHeight w:hRule="exact" w:val="1037"/>
          <w:jc w:val="center"/>
        </w:trPr>
        <w:tc>
          <w:tcPr>
            <w:tcW w:w="3638" w:type="dxa"/>
            <w:shd w:val="clear" w:color="auto" w:fill="FFFFFF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Bodytext211ptItalic"/>
              </w:rPr>
              <w:t>Специфични съображения:</w:t>
            </w:r>
          </w:p>
        </w:tc>
        <w:tc>
          <w:tcPr>
            <w:tcW w:w="5856" w:type="dxa"/>
            <w:shd w:val="clear" w:color="auto" w:fill="FFFFFF"/>
            <w:vAlign w:val="center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Bodytext210pt"/>
              </w:rPr>
              <w:t>Специално внимание ще бъде отделено на научноизследователската и развойна дейност наложена от нуждата на потребителите.</w:t>
            </w:r>
          </w:p>
        </w:tc>
      </w:tr>
      <w:tr w:rsidR="00E57AAF" w:rsidTr="00654C46">
        <w:trPr>
          <w:trHeight w:hRule="exact" w:val="1310"/>
          <w:jc w:val="center"/>
        </w:trPr>
        <w:tc>
          <w:tcPr>
            <w:tcW w:w="3638" w:type="dxa"/>
            <w:shd w:val="clear" w:color="auto" w:fill="FFFFFF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Bodytext211ptItalic"/>
              </w:rPr>
              <w:t>Двустранни амбиции:</w:t>
            </w:r>
          </w:p>
        </w:tc>
        <w:tc>
          <w:tcPr>
            <w:tcW w:w="5856" w:type="dxa"/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307" w:lineRule="exact"/>
              <w:ind w:firstLine="0"/>
              <w:jc w:val="both"/>
            </w:pPr>
            <w:r>
              <w:rPr>
                <w:rStyle w:val="Bodytext210pt"/>
              </w:rPr>
              <w:t>По програмата ще бъдат отпуснати €100,000 от Фонда за двустранни отношения. Това не възпрепятства възможността Съвместният комитет за двустранния фонд да отпусне допълнителни средства по програмата.</w:t>
            </w:r>
          </w:p>
        </w:tc>
      </w:tr>
    </w:tbl>
    <w:p w:rsidR="00E57AAF" w:rsidRDefault="00E57AAF" w:rsidP="00E57AAF">
      <w:pPr>
        <w:framePr w:w="9494" w:wrap="notBeside" w:vAnchor="text" w:hAnchor="text" w:xAlign="center" w:y="1"/>
        <w:rPr>
          <w:sz w:val="2"/>
          <w:szCs w:val="2"/>
        </w:rPr>
      </w:pPr>
    </w:p>
    <w:p w:rsidR="00E57AAF" w:rsidRDefault="00E57AAF" w:rsidP="00E57AAF">
      <w:pPr>
        <w:rPr>
          <w:sz w:val="2"/>
          <w:szCs w:val="2"/>
        </w:rPr>
      </w:pPr>
    </w:p>
    <w:p w:rsidR="00E57AAF" w:rsidRDefault="00E57AAF" w:rsidP="00E57AAF">
      <w:pPr>
        <w:pStyle w:val="Bodytext80"/>
        <w:shd w:val="clear" w:color="auto" w:fill="auto"/>
        <w:spacing w:before="294" w:line="200" w:lineRule="exact"/>
        <w:ind w:firstLine="0"/>
        <w:jc w:val="left"/>
      </w:pPr>
      <w:r>
        <w:t>Б. Програма: Социален диалог - достойни условия на труд</w:t>
      </w:r>
    </w:p>
    <w:p w:rsidR="00E57AAF" w:rsidRDefault="00E57AAF" w:rsidP="00E57AAF">
      <w:pPr>
        <w:pStyle w:val="Tablecaption40"/>
        <w:framePr w:w="9494" w:wrap="notBeside" w:vAnchor="text" w:hAnchor="text" w:xAlign="center" w:y="1"/>
        <w:shd w:val="clear" w:color="auto" w:fill="auto"/>
        <w:tabs>
          <w:tab w:val="left" w:pos="3782"/>
        </w:tabs>
        <w:spacing w:line="220" w:lineRule="exact"/>
      </w:pPr>
      <w:r>
        <w:rPr>
          <w:rStyle w:val="Tablecaption411ptItalic"/>
        </w:rPr>
        <w:t>Цел на програмата:</w:t>
      </w:r>
      <w:r>
        <w:tab/>
        <w:t>Укрепване на тристранния диалог между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8"/>
        <w:gridCol w:w="5856"/>
      </w:tblGrid>
      <w:tr w:rsidR="00E57AAF" w:rsidTr="00654C46">
        <w:trPr>
          <w:trHeight w:hRule="exact" w:val="1258"/>
          <w:jc w:val="center"/>
        </w:trPr>
        <w:tc>
          <w:tcPr>
            <w:tcW w:w="3638" w:type="dxa"/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Bodytext211ptItalic"/>
              </w:rPr>
              <w:t>Безвъзмездна финансова помощ:</w:t>
            </w:r>
          </w:p>
        </w:tc>
        <w:tc>
          <w:tcPr>
            <w:tcW w:w="5856" w:type="dxa"/>
            <w:shd w:val="clear" w:color="auto" w:fill="FFFFFF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60" w:line="264" w:lineRule="exact"/>
              <w:ind w:firstLine="0"/>
              <w:jc w:val="both"/>
            </w:pPr>
            <w:r>
              <w:rPr>
                <w:rStyle w:val="Bodytext210pt"/>
              </w:rPr>
              <w:t>работодателските организации, профсъюзите и публичните власти и подкрепа на достойните условия на труд.</w:t>
            </w:r>
          </w:p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both"/>
            </w:pPr>
            <w:r>
              <w:rPr>
                <w:rStyle w:val="Bodytext210pt"/>
              </w:rPr>
              <w:t>€ 14 000 000</w:t>
            </w:r>
          </w:p>
        </w:tc>
      </w:tr>
      <w:tr w:rsidR="00E57AAF" w:rsidTr="00654C46">
        <w:trPr>
          <w:trHeight w:hRule="exact" w:val="370"/>
          <w:jc w:val="center"/>
        </w:trPr>
        <w:tc>
          <w:tcPr>
            <w:tcW w:w="3638" w:type="dxa"/>
            <w:shd w:val="clear" w:color="auto" w:fill="FFFFFF"/>
            <w:vAlign w:val="center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Bodytext211ptItalic"/>
              </w:rPr>
              <w:t>Национално съ-финансиране:</w:t>
            </w:r>
          </w:p>
        </w:tc>
        <w:tc>
          <w:tcPr>
            <w:tcW w:w="5856" w:type="dxa"/>
            <w:shd w:val="clear" w:color="auto" w:fill="FFFFFF"/>
            <w:vAlign w:val="center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Bodytext210pt"/>
              </w:rPr>
              <w:t>не е приложимо</w:t>
            </w:r>
          </w:p>
        </w:tc>
      </w:tr>
      <w:tr w:rsidR="00E57AAF" w:rsidTr="00654C46">
        <w:trPr>
          <w:trHeight w:hRule="exact" w:val="926"/>
          <w:jc w:val="center"/>
        </w:trPr>
        <w:tc>
          <w:tcPr>
            <w:tcW w:w="3638" w:type="dxa"/>
            <w:shd w:val="clear" w:color="auto" w:fill="FFFFFF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Bodytext211ptItalic"/>
              </w:rPr>
              <w:t>Програмен оператор:</w:t>
            </w:r>
          </w:p>
        </w:tc>
        <w:tc>
          <w:tcPr>
            <w:tcW w:w="5856" w:type="dxa"/>
            <w:shd w:val="clear" w:color="auto" w:fill="FFFFFF"/>
            <w:vAlign w:val="center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Bodytext210pt"/>
              </w:rPr>
              <w:t>ОФМ в съответствие с чл.6.13 от Регламента. Иновация Норвегия е определена за оператор на фонда, съгласно параграф 4 от чл. 6.13 от Регламента.</w:t>
            </w:r>
          </w:p>
        </w:tc>
      </w:tr>
      <w:tr w:rsidR="00E57AAF" w:rsidTr="00654C46">
        <w:trPr>
          <w:trHeight w:hRule="exact" w:val="600"/>
          <w:jc w:val="center"/>
        </w:trPr>
        <w:tc>
          <w:tcPr>
            <w:tcW w:w="3638" w:type="dxa"/>
            <w:shd w:val="clear" w:color="auto" w:fill="FFFFFF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Bodytext211ptItalic"/>
              </w:rPr>
              <w:t>Програмни област (и):</w:t>
            </w:r>
          </w:p>
        </w:tc>
        <w:tc>
          <w:tcPr>
            <w:tcW w:w="5856" w:type="dxa"/>
            <w:shd w:val="clear" w:color="auto" w:fill="FFFFFF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Bodytext210pt"/>
              </w:rPr>
              <w:t>Социален диалог - достойни условия на труд</w:t>
            </w:r>
          </w:p>
        </w:tc>
      </w:tr>
      <w:tr w:rsidR="00E57AAF" w:rsidTr="00654C46">
        <w:trPr>
          <w:trHeight w:hRule="exact" w:val="514"/>
          <w:jc w:val="center"/>
        </w:trPr>
        <w:tc>
          <w:tcPr>
            <w:tcW w:w="3638" w:type="dxa"/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10pt"/>
              </w:rPr>
              <w:t>В.Програма: Правосъдие</w:t>
            </w:r>
          </w:p>
        </w:tc>
        <w:tc>
          <w:tcPr>
            <w:tcW w:w="5856" w:type="dxa"/>
            <w:shd w:val="clear" w:color="auto" w:fill="FFFFFF"/>
          </w:tcPr>
          <w:p w:rsidR="00E57AAF" w:rsidRDefault="00E57AAF" w:rsidP="00654C46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7AAF" w:rsidTr="00654C46">
        <w:trPr>
          <w:trHeight w:hRule="exact" w:val="384"/>
          <w:jc w:val="center"/>
        </w:trPr>
        <w:tc>
          <w:tcPr>
            <w:tcW w:w="3638" w:type="dxa"/>
            <w:shd w:val="clear" w:color="auto" w:fill="FFFFFF"/>
            <w:vAlign w:val="center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Bodytext211ptItalic"/>
              </w:rPr>
              <w:t>Цел на програмата:</w:t>
            </w:r>
          </w:p>
        </w:tc>
        <w:tc>
          <w:tcPr>
            <w:tcW w:w="5856" w:type="dxa"/>
            <w:shd w:val="clear" w:color="auto" w:fill="FFFFFF"/>
            <w:vAlign w:val="center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Bodytext210pt"/>
              </w:rPr>
              <w:t>Засилване на върховенството на закона</w:t>
            </w:r>
          </w:p>
        </w:tc>
      </w:tr>
      <w:tr w:rsidR="00E57AAF" w:rsidTr="00654C46">
        <w:trPr>
          <w:trHeight w:hRule="exact" w:val="384"/>
          <w:jc w:val="center"/>
        </w:trPr>
        <w:tc>
          <w:tcPr>
            <w:tcW w:w="3638" w:type="dxa"/>
            <w:shd w:val="clear" w:color="auto" w:fill="FFFFFF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Bodytext211ptItalic"/>
              </w:rPr>
              <w:t>Безвъзмездна финансова помощ:</w:t>
            </w:r>
          </w:p>
        </w:tc>
        <w:tc>
          <w:tcPr>
            <w:tcW w:w="5856" w:type="dxa"/>
            <w:shd w:val="clear" w:color="auto" w:fill="FFFFFF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Bodytext210pt"/>
              </w:rPr>
              <w:t>€ 30,000,000</w:t>
            </w:r>
          </w:p>
        </w:tc>
      </w:tr>
      <w:tr w:rsidR="00E57AAF" w:rsidTr="00654C46">
        <w:trPr>
          <w:trHeight w:hRule="exact" w:val="389"/>
          <w:jc w:val="center"/>
        </w:trPr>
        <w:tc>
          <w:tcPr>
            <w:tcW w:w="3638" w:type="dxa"/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Bodytext211ptItalic"/>
              </w:rPr>
              <w:t>Национално съ-финансиране:</w:t>
            </w:r>
          </w:p>
        </w:tc>
        <w:tc>
          <w:tcPr>
            <w:tcW w:w="5856" w:type="dxa"/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Bodytext210pt"/>
              </w:rPr>
              <w:t>€ 5,294,118</w:t>
            </w:r>
          </w:p>
        </w:tc>
      </w:tr>
      <w:tr w:rsidR="00E57AAF" w:rsidTr="00654C46">
        <w:trPr>
          <w:trHeight w:hRule="exact" w:val="384"/>
          <w:jc w:val="center"/>
        </w:trPr>
        <w:tc>
          <w:tcPr>
            <w:tcW w:w="3638" w:type="dxa"/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Bodytext211ptItalic"/>
              </w:rPr>
              <w:t>Програмен оператор:</w:t>
            </w:r>
          </w:p>
        </w:tc>
        <w:tc>
          <w:tcPr>
            <w:tcW w:w="5856" w:type="dxa"/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Bodytext210pt"/>
              </w:rPr>
              <w:t>Министерството на правосъдието</w:t>
            </w:r>
          </w:p>
        </w:tc>
      </w:tr>
      <w:tr w:rsidR="00E57AAF" w:rsidTr="00654C46">
        <w:trPr>
          <w:trHeight w:hRule="exact" w:val="989"/>
          <w:jc w:val="center"/>
        </w:trPr>
        <w:tc>
          <w:tcPr>
            <w:tcW w:w="3638" w:type="dxa"/>
            <w:shd w:val="clear" w:color="auto" w:fill="FFFFFF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Bodytext211ptItalic"/>
              </w:rPr>
              <w:t>Партньор(и) от страните-донори:</w:t>
            </w:r>
          </w:p>
        </w:tc>
        <w:tc>
          <w:tcPr>
            <w:tcW w:w="5856" w:type="dxa"/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Bodytext210pt"/>
              </w:rPr>
              <w:t xml:space="preserve">Норвежкото министерство на правосъдието </w:t>
            </w:r>
            <w:r>
              <w:rPr>
                <w:rStyle w:val="Bodytext210pt"/>
                <w:lang w:bidi="en-US"/>
              </w:rPr>
              <w:t xml:space="preserve">(NMOJ) </w:t>
            </w:r>
            <w:r>
              <w:rPr>
                <w:rStyle w:val="Bodytext210pt"/>
              </w:rPr>
              <w:t>- (предстои да бъде решено);</w:t>
            </w:r>
          </w:p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Bodytext210pt"/>
              </w:rPr>
              <w:t xml:space="preserve">Дирекция на Норвежката корекционна служба </w:t>
            </w:r>
            <w:r>
              <w:rPr>
                <w:rStyle w:val="Bodytext210pt"/>
                <w:lang w:bidi="en-US"/>
              </w:rPr>
              <w:t>(KDI).</w:t>
            </w:r>
          </w:p>
        </w:tc>
      </w:tr>
      <w:tr w:rsidR="00E57AAF" w:rsidTr="00654C46">
        <w:trPr>
          <w:trHeight w:hRule="exact" w:val="658"/>
          <w:jc w:val="center"/>
        </w:trPr>
        <w:tc>
          <w:tcPr>
            <w:tcW w:w="3638" w:type="dxa"/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1ptItalic"/>
              </w:rPr>
              <w:t>Международна(и) партньорска(и) организация( и):</w:t>
            </w:r>
          </w:p>
        </w:tc>
        <w:tc>
          <w:tcPr>
            <w:tcW w:w="5856" w:type="dxa"/>
            <w:shd w:val="clear" w:color="auto" w:fill="FFFFFF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Bodytext210pt"/>
              </w:rPr>
              <w:t xml:space="preserve">Съвета на Европа </w:t>
            </w:r>
            <w:r>
              <w:rPr>
                <w:rStyle w:val="Bodytext210pt"/>
                <w:lang w:bidi="en-US"/>
              </w:rPr>
              <w:t>(CoE)</w:t>
            </w:r>
          </w:p>
        </w:tc>
      </w:tr>
      <w:tr w:rsidR="00E57AAF" w:rsidTr="00654C46">
        <w:trPr>
          <w:trHeight w:hRule="exact" w:val="984"/>
          <w:jc w:val="center"/>
        </w:trPr>
        <w:tc>
          <w:tcPr>
            <w:tcW w:w="3638" w:type="dxa"/>
            <w:shd w:val="clear" w:color="auto" w:fill="FFFFFF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Bodytext211ptItalic"/>
              </w:rPr>
              <w:t>Програмни област (и):</w:t>
            </w:r>
          </w:p>
        </w:tc>
        <w:tc>
          <w:tcPr>
            <w:tcW w:w="5856" w:type="dxa"/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98" w:lineRule="exact"/>
              <w:ind w:left="200" w:firstLine="0"/>
              <w:jc w:val="left"/>
            </w:pPr>
            <w:r>
              <w:rPr>
                <w:rStyle w:val="Bodytext210pt"/>
              </w:rPr>
              <w:t>Корекционни услуги и задържане преди съдебния процес; Ефективност и ефикасност на съдебната система, укрепване на правовата държава.</w:t>
            </w:r>
          </w:p>
        </w:tc>
      </w:tr>
      <w:tr w:rsidR="00E57AAF" w:rsidTr="00654C46">
        <w:trPr>
          <w:trHeight w:hRule="exact" w:val="1459"/>
          <w:jc w:val="center"/>
        </w:trPr>
        <w:tc>
          <w:tcPr>
            <w:tcW w:w="3638" w:type="dxa"/>
            <w:shd w:val="clear" w:color="auto" w:fill="FFFFFF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Bodytext211ptItalic"/>
              </w:rPr>
              <w:t>Специфични съображения</w:t>
            </w:r>
            <w:r>
              <w:rPr>
                <w:rStyle w:val="Bodytext210pt"/>
              </w:rPr>
              <w:t>:</w:t>
            </w:r>
          </w:p>
        </w:tc>
        <w:tc>
          <w:tcPr>
            <w:tcW w:w="5856" w:type="dxa"/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9494" w:wrap="notBeside" w:vAnchor="text" w:hAnchor="text" w:xAlign="center" w:y="1"/>
              <w:shd w:val="clear" w:color="auto" w:fill="auto"/>
              <w:spacing w:after="0" w:line="283" w:lineRule="exact"/>
              <w:ind w:left="200" w:firstLine="0"/>
              <w:jc w:val="left"/>
            </w:pPr>
            <w:r>
              <w:rPr>
                <w:rStyle w:val="Bodytext210pt"/>
              </w:rPr>
              <w:t>Максималният размер на средстава за инфраструктура (твърди мерки) от общите допустими разходи по програмата ще бъдат определени в идейната концепция. Програмата ще включва мерки за увеличаване на използването на алтернативни санкции за лишените от</w:t>
            </w:r>
          </w:p>
        </w:tc>
      </w:tr>
    </w:tbl>
    <w:p w:rsidR="00E57AAF" w:rsidRDefault="00E57AAF" w:rsidP="00E57AAF">
      <w:pPr>
        <w:framePr w:w="9494" w:wrap="notBeside" w:vAnchor="text" w:hAnchor="text" w:xAlign="center" w:y="1"/>
        <w:rPr>
          <w:sz w:val="2"/>
          <w:szCs w:val="2"/>
        </w:rPr>
      </w:pPr>
    </w:p>
    <w:p w:rsidR="00E57AAF" w:rsidRDefault="00E57AAF" w:rsidP="00E57AAF">
      <w:pPr>
        <w:rPr>
          <w:sz w:val="2"/>
          <w:szCs w:val="2"/>
        </w:rPr>
        <w:sectPr w:rsidR="00E57AAF">
          <w:headerReference w:type="even" r:id="rId16"/>
          <w:headerReference w:type="default" r:id="rId17"/>
          <w:footerReference w:type="even" r:id="rId18"/>
          <w:footerReference w:type="default" r:id="rId19"/>
          <w:pgSz w:w="11900" w:h="16840"/>
          <w:pgMar w:top="1382" w:right="958" w:bottom="1252" w:left="1236" w:header="0" w:footer="3" w:gutter="0"/>
          <w:pgNumType w:start="1"/>
          <w:cols w:space="720"/>
          <w:noEndnote/>
          <w:docGrid w:linePitch="360"/>
        </w:sectPr>
      </w:pPr>
    </w:p>
    <w:p w:rsidR="00E57AAF" w:rsidRDefault="00E57AAF" w:rsidP="00E57AAF">
      <w:pPr>
        <w:pStyle w:val="Bodytext80"/>
        <w:shd w:val="clear" w:color="auto" w:fill="auto"/>
        <w:spacing w:after="74" w:line="200" w:lineRule="exact"/>
        <w:ind w:left="3840" w:firstLine="0"/>
        <w:jc w:val="both"/>
      </w:pPr>
      <w:r>
        <w:lastRenderedPageBreak/>
        <w:t>свобода.</w:t>
      </w:r>
    </w:p>
    <w:p w:rsidR="00E57AAF" w:rsidRDefault="00E57AAF" w:rsidP="00E57AAF">
      <w:pPr>
        <w:pStyle w:val="Bodytext80"/>
        <w:shd w:val="clear" w:color="auto" w:fill="auto"/>
        <w:spacing w:after="60" w:line="269" w:lineRule="exact"/>
        <w:ind w:left="3840" w:firstLine="0"/>
        <w:jc w:val="both"/>
      </w:pPr>
      <w:r>
        <w:t>Тази програма ще допринесе за подобряване на положението на ромското население и допринася за постигане на целта, определена в т. 2 "Специфични съображения" на настоящото приложение.</w:t>
      </w:r>
    </w:p>
    <w:p w:rsidR="00E57AAF" w:rsidRDefault="00E57AAF" w:rsidP="00E57AAF">
      <w:pPr>
        <w:pStyle w:val="Bodytext80"/>
        <w:shd w:val="clear" w:color="auto" w:fill="auto"/>
        <w:spacing w:line="269" w:lineRule="exact"/>
        <w:ind w:left="3840" w:firstLine="0"/>
        <w:jc w:val="both"/>
      </w:pPr>
      <w:r>
        <w:t>Специално внимание ще бъде отделено на прилагането на стандартите за правата на човека - стремеж към европейска съдебна култура, както и за детско правосъдие.</w:t>
      </w:r>
    </w:p>
    <w:p w:rsidR="00E57AAF" w:rsidRDefault="00E57AAF" w:rsidP="00E57AAF">
      <w:pPr>
        <w:pStyle w:val="Bodytext80"/>
        <w:shd w:val="clear" w:color="auto" w:fill="auto"/>
        <w:spacing w:line="269" w:lineRule="exact"/>
        <w:ind w:left="3840" w:firstLine="0"/>
        <w:jc w:val="both"/>
      </w:pPr>
      <w:r>
        <w:t>Специално внимание ще бъде отделено на домашно насилие и насилие основано на полов признак (подобряване на законодателството и обучение). По време на разработването на идейната концепция и при изпълнението на програмата, Програмният оператор ще се стреми да осигури взаимодействие с програма " Вътрешни работи ", с цел да се засили правосъдната верига, наред с другото, достъпа до правосъдие, добро управление, насилието основано на полов признак, трафика на хора. Взаимодействието между програмни области в рамките на тази програма ще бъде осигурено за укрепване на правосъдната верига, наред с другото, за използването на алтернативни санкции за лишаване от свобода. Взаимодействието и сътрудничеството със съответните организации на гражданското общество трябва да бъдат насърчавани.</w:t>
      </w:r>
    </w:p>
    <w:p w:rsidR="00E57AAF" w:rsidRDefault="00E57AAF" w:rsidP="00E57AAF">
      <w:pPr>
        <w:pStyle w:val="Bodytext80"/>
        <w:shd w:val="clear" w:color="auto" w:fill="auto"/>
        <w:spacing w:after="420" w:line="269" w:lineRule="exact"/>
        <w:ind w:left="3840" w:firstLine="0"/>
        <w:jc w:val="both"/>
      </w:pPr>
      <w:r>
        <w:t xml:space="preserve">Администрацията на норвежки съдилища </w:t>
      </w:r>
      <w:r>
        <w:rPr>
          <w:lang w:val="en-US" w:eastAsia="en-US" w:bidi="en-US"/>
        </w:rPr>
        <w:t xml:space="preserve">(DA) </w:t>
      </w:r>
      <w:r>
        <w:t>ще се включи активно в подготовката и може да участва в изпълнението на програмата, по-специално в двустранните дейности.</w:t>
      </w:r>
    </w:p>
    <w:p w:rsidR="00E57AAF" w:rsidRDefault="00E57AAF" w:rsidP="00E57AAF">
      <w:pPr>
        <w:pStyle w:val="Bodytext80"/>
        <w:shd w:val="clear" w:color="auto" w:fill="auto"/>
        <w:tabs>
          <w:tab w:val="left" w:pos="3777"/>
        </w:tabs>
        <w:spacing w:line="269" w:lineRule="exact"/>
        <w:ind w:firstLine="0"/>
        <w:jc w:val="both"/>
      </w:pPr>
      <w:r>
        <w:rPr>
          <w:rStyle w:val="Bodytext811ptItalic"/>
        </w:rPr>
        <w:t>Двустранни амбиции:</w:t>
      </w:r>
      <w:r>
        <w:tab/>
        <w:t>По програмата ще бъдат отпуснати €100,000 от Фонда за</w:t>
      </w:r>
    </w:p>
    <w:p w:rsidR="00E57AAF" w:rsidRDefault="00E57AAF" w:rsidP="00E57AAF">
      <w:pPr>
        <w:pStyle w:val="Bodytext80"/>
        <w:shd w:val="clear" w:color="auto" w:fill="auto"/>
        <w:spacing w:after="115" w:line="269" w:lineRule="exact"/>
        <w:ind w:left="3840" w:firstLine="0"/>
        <w:jc w:val="both"/>
      </w:pPr>
      <w:r>
        <w:t>двустранни отношения. Това не възпрепятства възможността Съвместният комитет за двустранния фонд да отпусне допълнителни средства по програмата.</w:t>
      </w:r>
    </w:p>
    <w:p w:rsidR="00E57AAF" w:rsidRDefault="00E57AAF" w:rsidP="00E57AAF">
      <w:pPr>
        <w:pStyle w:val="Bodytext80"/>
        <w:shd w:val="clear" w:color="auto" w:fill="auto"/>
        <w:spacing w:after="103" w:line="200" w:lineRule="exact"/>
        <w:ind w:firstLine="0"/>
        <w:jc w:val="both"/>
      </w:pPr>
      <w:r>
        <w:t>Г. Програма: Вътрешни работи</w:t>
      </w:r>
    </w:p>
    <w:p w:rsidR="00E57AAF" w:rsidRDefault="00E57AAF" w:rsidP="00E57AAF">
      <w:pPr>
        <w:pStyle w:val="Bodytext80"/>
        <w:shd w:val="clear" w:color="auto" w:fill="auto"/>
        <w:tabs>
          <w:tab w:val="left" w:pos="3777"/>
        </w:tabs>
        <w:spacing w:line="220" w:lineRule="exact"/>
        <w:ind w:firstLine="0"/>
        <w:jc w:val="both"/>
      </w:pPr>
      <w:r>
        <w:rPr>
          <w:rStyle w:val="Bodytext811ptItalic"/>
        </w:rPr>
        <w:t>Цел на програмата:</w:t>
      </w:r>
      <w:r>
        <w:tab/>
        <w:t>Засилване на върховенството на закона</w:t>
      </w:r>
    </w:p>
    <w:p w:rsidR="00E57AAF" w:rsidRDefault="00E57AAF" w:rsidP="00E57AAF">
      <w:pPr>
        <w:pStyle w:val="Bodytext60"/>
        <w:shd w:val="clear" w:color="auto" w:fill="auto"/>
        <w:tabs>
          <w:tab w:val="left" w:pos="3777"/>
        </w:tabs>
        <w:spacing w:before="0" w:after="0" w:line="389" w:lineRule="exact"/>
      </w:pPr>
      <w:r>
        <w:t>Безвъзмездна финансова помощ:</w:t>
      </w:r>
      <w:r>
        <w:rPr>
          <w:rStyle w:val="Bodytext610ptNotItalic"/>
        </w:rPr>
        <w:tab/>
        <w:t>€ 21,500,000</w:t>
      </w:r>
    </w:p>
    <w:p w:rsidR="00E57AAF" w:rsidRDefault="00E57AAF" w:rsidP="00E57AAF">
      <w:pPr>
        <w:pStyle w:val="Bodytext60"/>
        <w:shd w:val="clear" w:color="auto" w:fill="auto"/>
        <w:tabs>
          <w:tab w:val="left" w:pos="3777"/>
        </w:tabs>
        <w:spacing w:before="0" w:after="0" w:line="389" w:lineRule="exact"/>
      </w:pPr>
      <w:r>
        <w:t>Национално съ-финансиране:</w:t>
      </w:r>
      <w:r>
        <w:rPr>
          <w:rStyle w:val="Bodytext610ptNotItalic"/>
        </w:rPr>
        <w:tab/>
        <w:t>€ 3,794,118</w:t>
      </w:r>
    </w:p>
    <w:p w:rsidR="00E57AAF" w:rsidRDefault="00E57AAF" w:rsidP="00E57AAF">
      <w:pPr>
        <w:pStyle w:val="Bodytext80"/>
        <w:shd w:val="clear" w:color="auto" w:fill="auto"/>
        <w:tabs>
          <w:tab w:val="left" w:pos="3777"/>
        </w:tabs>
        <w:spacing w:after="114" w:line="220" w:lineRule="exact"/>
        <w:ind w:firstLine="0"/>
        <w:jc w:val="both"/>
      </w:pPr>
      <w:r>
        <w:rPr>
          <w:rStyle w:val="Bodytext811ptItalic"/>
        </w:rPr>
        <w:t>Програмен оператор:</w:t>
      </w:r>
      <w:r>
        <w:tab/>
        <w:t>Министерство на вътрешни работи</w:t>
      </w:r>
    </w:p>
    <w:p w:rsidR="00E57AAF" w:rsidRDefault="00E57AAF" w:rsidP="00E57AAF">
      <w:pPr>
        <w:pStyle w:val="Bodytext80"/>
        <w:shd w:val="clear" w:color="auto" w:fill="auto"/>
        <w:tabs>
          <w:tab w:val="left" w:pos="3777"/>
        </w:tabs>
        <w:spacing w:after="10" w:line="220" w:lineRule="exact"/>
        <w:ind w:firstLine="0"/>
        <w:jc w:val="both"/>
      </w:pPr>
      <w:r>
        <w:rPr>
          <w:rStyle w:val="Bodytext811ptItalic"/>
        </w:rPr>
        <w:t>Партньор(и) от страните-донори:</w:t>
      </w:r>
      <w:r>
        <w:tab/>
        <w:t xml:space="preserve">Норвежкото министерство на правосъдието </w:t>
      </w:r>
      <w:r>
        <w:rPr>
          <w:lang w:val="en-US" w:eastAsia="en-US" w:bidi="en-US"/>
        </w:rPr>
        <w:t xml:space="preserve">(NMOJ) </w:t>
      </w:r>
      <w:r>
        <w:t>-</w:t>
      </w:r>
    </w:p>
    <w:p w:rsidR="00E57AAF" w:rsidRDefault="00E57AAF" w:rsidP="00E57AAF">
      <w:pPr>
        <w:pStyle w:val="Bodytext80"/>
        <w:shd w:val="clear" w:color="auto" w:fill="auto"/>
        <w:spacing w:after="79" w:line="200" w:lineRule="exact"/>
        <w:ind w:left="3840" w:firstLine="0"/>
        <w:jc w:val="both"/>
      </w:pPr>
      <w:r>
        <w:t>(предстои да бъде решено);</w:t>
      </w:r>
    </w:p>
    <w:p w:rsidR="00E57AAF" w:rsidRDefault="00E57AAF" w:rsidP="00E57AAF">
      <w:pPr>
        <w:pStyle w:val="Bodytext80"/>
        <w:shd w:val="clear" w:color="auto" w:fill="auto"/>
        <w:spacing w:after="115" w:line="269" w:lineRule="exact"/>
        <w:ind w:left="3840" w:firstLine="0"/>
        <w:jc w:val="both"/>
      </w:pPr>
      <w:r>
        <w:t xml:space="preserve">Норвежките дирекция за миграция </w:t>
      </w:r>
      <w:r>
        <w:rPr>
          <w:lang w:val="en-US" w:eastAsia="en-US" w:bidi="en-US"/>
        </w:rPr>
        <w:t xml:space="preserve">(UDI)- </w:t>
      </w:r>
      <w:r>
        <w:t>(предстои да бъде решено);</w:t>
      </w:r>
    </w:p>
    <w:p w:rsidR="00E57AAF" w:rsidRDefault="00E57AAF" w:rsidP="00E57AAF">
      <w:pPr>
        <w:pStyle w:val="Bodytext80"/>
        <w:shd w:val="clear" w:color="auto" w:fill="auto"/>
        <w:spacing w:after="79" w:line="200" w:lineRule="exact"/>
        <w:ind w:left="3840" w:firstLine="0"/>
        <w:jc w:val="both"/>
      </w:pPr>
      <w:r>
        <w:t xml:space="preserve">Норвежката дирекция Полиция </w:t>
      </w:r>
      <w:r>
        <w:rPr>
          <w:lang w:val="en-US" w:eastAsia="en-US" w:bidi="en-US"/>
        </w:rPr>
        <w:t>(POD).</w:t>
      </w:r>
    </w:p>
    <w:p w:rsidR="00E57AAF" w:rsidRDefault="00E57AAF" w:rsidP="00E57AAF">
      <w:pPr>
        <w:pStyle w:val="Bodytext60"/>
        <w:shd w:val="clear" w:color="auto" w:fill="auto"/>
        <w:spacing w:before="0" w:after="99" w:line="269" w:lineRule="exact"/>
        <w:ind w:right="3520"/>
        <w:jc w:val="left"/>
      </w:pPr>
      <w:r>
        <w:t>Международна(и) партньорска(и)</w:t>
      </w:r>
      <w:r>
        <w:rPr>
          <w:rStyle w:val="Bodytext610ptNotItalic"/>
        </w:rPr>
        <w:t xml:space="preserve"> Съвета на Европа </w:t>
      </w:r>
      <w:r>
        <w:rPr>
          <w:rStyle w:val="Bodytext610ptNotItalic"/>
          <w:lang w:val="en-US" w:eastAsia="en-US" w:bidi="en-US"/>
        </w:rPr>
        <w:t xml:space="preserve">(CoE) </w:t>
      </w:r>
      <w:r>
        <w:t>организация( и):</w:t>
      </w:r>
    </w:p>
    <w:p w:rsidR="00E57AAF" w:rsidRDefault="00E57AAF" w:rsidP="00E57AAF">
      <w:pPr>
        <w:pStyle w:val="Bodytext80"/>
        <w:shd w:val="clear" w:color="auto" w:fill="auto"/>
        <w:tabs>
          <w:tab w:val="left" w:pos="3777"/>
        </w:tabs>
        <w:spacing w:line="220" w:lineRule="exact"/>
        <w:ind w:firstLine="0"/>
        <w:jc w:val="both"/>
      </w:pPr>
      <w:r>
        <w:rPr>
          <w:rStyle w:val="Bodytext811ptItalic"/>
        </w:rPr>
        <w:t>Програмни област (и):</w:t>
      </w:r>
      <w:r>
        <w:tab/>
        <w:t>Международно полицейско сътрудничество и борба с</w:t>
      </w:r>
    </w:p>
    <w:p w:rsidR="00E57AAF" w:rsidRDefault="00E57AAF" w:rsidP="00E57AAF">
      <w:pPr>
        <w:pStyle w:val="Bodytext80"/>
        <w:shd w:val="clear" w:color="auto" w:fill="auto"/>
        <w:spacing w:after="69" w:line="200" w:lineRule="exact"/>
        <w:ind w:left="3920" w:firstLine="0"/>
        <w:jc w:val="both"/>
      </w:pPr>
      <w:r>
        <w:t>престъпността;</w:t>
      </w:r>
    </w:p>
    <w:p w:rsidR="00E57AAF" w:rsidRDefault="00E57AAF" w:rsidP="00E57AAF">
      <w:pPr>
        <w:pStyle w:val="Bodytext80"/>
        <w:shd w:val="clear" w:color="auto" w:fill="auto"/>
        <w:spacing w:after="14" w:line="200" w:lineRule="exact"/>
        <w:ind w:left="3920" w:firstLine="0"/>
        <w:jc w:val="both"/>
      </w:pPr>
      <w:r>
        <w:t>Убежище и миграция;</w:t>
      </w:r>
    </w:p>
    <w:p w:rsidR="00E57AAF" w:rsidRDefault="00E57AAF" w:rsidP="00E57AAF">
      <w:pPr>
        <w:pStyle w:val="Bodytext80"/>
        <w:shd w:val="clear" w:color="auto" w:fill="auto"/>
        <w:spacing w:after="159" w:line="269" w:lineRule="exact"/>
        <w:ind w:left="3920" w:right="180" w:firstLine="0"/>
        <w:jc w:val="both"/>
      </w:pPr>
      <w:r>
        <w:t>Добро управление, подлежащи на отчетност институции, прозрачност.</w:t>
      </w:r>
    </w:p>
    <w:p w:rsidR="00E57AAF" w:rsidRDefault="00E57AAF" w:rsidP="00E57AAF">
      <w:pPr>
        <w:pStyle w:val="Bodytext80"/>
        <w:shd w:val="clear" w:color="auto" w:fill="auto"/>
        <w:tabs>
          <w:tab w:val="left" w:pos="3792"/>
        </w:tabs>
        <w:spacing w:after="15" w:line="220" w:lineRule="exact"/>
        <w:ind w:firstLine="0"/>
        <w:jc w:val="both"/>
      </w:pPr>
      <w:r>
        <w:rPr>
          <w:rStyle w:val="Bodytext811ptItalic"/>
        </w:rPr>
        <w:t>Специфични съображения:</w:t>
      </w:r>
      <w:r>
        <w:tab/>
        <w:t>Максималният размер на средставата за инфраструктура</w:t>
      </w:r>
    </w:p>
    <w:p w:rsidR="00E57AAF" w:rsidRDefault="00E57AAF" w:rsidP="00E57AAF">
      <w:pPr>
        <w:pStyle w:val="Bodytext80"/>
        <w:shd w:val="clear" w:color="auto" w:fill="auto"/>
        <w:spacing w:line="269" w:lineRule="exact"/>
        <w:ind w:left="3920" w:right="180" w:firstLine="0"/>
        <w:jc w:val="both"/>
      </w:pPr>
      <w:r>
        <w:t>(твърди мерки) от общите допустими разходи по програмата ще бъдат определени в идейната концепция.</w:t>
      </w:r>
    </w:p>
    <w:p w:rsidR="00E57AAF" w:rsidRDefault="00E57AAF" w:rsidP="00E57AAF">
      <w:pPr>
        <w:pStyle w:val="Bodytext80"/>
        <w:shd w:val="clear" w:color="auto" w:fill="auto"/>
        <w:spacing w:line="269" w:lineRule="exact"/>
        <w:ind w:left="3920" w:right="180" w:firstLine="0"/>
        <w:jc w:val="both"/>
      </w:pPr>
      <w:r>
        <w:lastRenderedPageBreak/>
        <w:t>Специално внимание ще бъде отделено на убижищата и миграцията със специален фокус върху непридружените деца.</w:t>
      </w:r>
    </w:p>
    <w:p w:rsidR="00E57AAF" w:rsidRDefault="00E57AAF" w:rsidP="00E57AAF">
      <w:pPr>
        <w:pStyle w:val="Bodytext80"/>
        <w:shd w:val="clear" w:color="auto" w:fill="auto"/>
        <w:spacing w:line="269" w:lineRule="exact"/>
        <w:ind w:left="3920" w:right="180" w:firstLine="0"/>
        <w:jc w:val="both"/>
      </w:pPr>
      <w:r>
        <w:t>Специално внимание ще бъде отделено на полицейското сътрудничество.</w:t>
      </w:r>
    </w:p>
    <w:p w:rsidR="00E57AAF" w:rsidRDefault="00E57AAF" w:rsidP="00E57AAF">
      <w:pPr>
        <w:pStyle w:val="Bodytext80"/>
        <w:shd w:val="clear" w:color="auto" w:fill="auto"/>
        <w:spacing w:line="264" w:lineRule="exact"/>
        <w:ind w:left="3920" w:right="180" w:firstLine="0"/>
        <w:jc w:val="both"/>
      </w:pPr>
      <w:r>
        <w:t xml:space="preserve">По време на разработването на идейна концепция ще се проучи възможността за подготовка на предварително дефиниран(и) проект(и) с Националната дирекция полиция </w:t>
      </w:r>
      <w:r>
        <w:rPr>
          <w:lang w:val="en-US" w:eastAsia="en-US" w:bidi="en-US"/>
        </w:rPr>
        <w:t xml:space="preserve">(POD) </w:t>
      </w:r>
      <w:r>
        <w:t>и Норвежката полицейска служба.</w:t>
      </w:r>
    </w:p>
    <w:p w:rsidR="00E57AAF" w:rsidRDefault="00E57AAF" w:rsidP="00E57AAF">
      <w:pPr>
        <w:pStyle w:val="Bodytext80"/>
        <w:shd w:val="clear" w:color="auto" w:fill="auto"/>
        <w:spacing w:line="269" w:lineRule="exact"/>
        <w:ind w:left="3920" w:right="180" w:firstLine="0"/>
        <w:jc w:val="both"/>
      </w:pPr>
      <w:r>
        <w:t>Специално внимание ще бъде отделено домашното насилие и насилие основано на полов признак (обучение за полицейски служители).</w:t>
      </w:r>
    </w:p>
    <w:p w:rsidR="00E57AAF" w:rsidRDefault="00E57AAF" w:rsidP="00E57AAF">
      <w:pPr>
        <w:pStyle w:val="Bodytext80"/>
        <w:shd w:val="clear" w:color="auto" w:fill="auto"/>
        <w:spacing w:line="269" w:lineRule="exact"/>
        <w:ind w:left="3920" w:right="180" w:firstLine="0"/>
        <w:jc w:val="both"/>
      </w:pPr>
      <w:r>
        <w:t>Специално внимание ще бъде отделено на превенция и борба с корупцията в полицията.</w:t>
      </w:r>
    </w:p>
    <w:p w:rsidR="00E57AAF" w:rsidRDefault="00E57AAF" w:rsidP="00E57AAF">
      <w:pPr>
        <w:pStyle w:val="Bodytext80"/>
        <w:shd w:val="clear" w:color="auto" w:fill="auto"/>
        <w:spacing w:line="264" w:lineRule="exact"/>
        <w:ind w:left="3920" w:right="180" w:firstLine="0"/>
        <w:jc w:val="both"/>
      </w:pPr>
      <w:r>
        <w:t>Тази програма ще допринесе за подобряване на положението на ромското население и допринася за постигане на целта, определена в т. 2 "Специфични съображения" на настоящото приложение.</w:t>
      </w:r>
    </w:p>
    <w:p w:rsidR="00E57AAF" w:rsidRDefault="00E57AAF" w:rsidP="00E57AAF">
      <w:pPr>
        <w:pStyle w:val="Bodytext80"/>
        <w:shd w:val="clear" w:color="auto" w:fill="auto"/>
        <w:spacing w:after="420" w:line="269" w:lineRule="exact"/>
        <w:ind w:left="3920" w:right="180" w:firstLine="0"/>
        <w:jc w:val="both"/>
      </w:pPr>
      <w:r>
        <w:t>По време на разработването на идейната концепция и при изпълнението на програмата, Програмният оператор ще се стреми да осигури взаимодействие с програма "Правосъдие", с цел да се засили правосъдната верига, наред с другото, достъпа до правосъдие, добро управление, насилието основано на полов признак, трафика на хора.</w:t>
      </w:r>
    </w:p>
    <w:p w:rsidR="00E57AAF" w:rsidRDefault="00E57AAF" w:rsidP="00E57AAF">
      <w:pPr>
        <w:pStyle w:val="Bodytext80"/>
        <w:shd w:val="clear" w:color="auto" w:fill="auto"/>
        <w:tabs>
          <w:tab w:val="left" w:pos="3965"/>
        </w:tabs>
        <w:spacing w:line="269" w:lineRule="exact"/>
        <w:ind w:firstLine="0"/>
        <w:jc w:val="both"/>
      </w:pPr>
      <w:r>
        <w:rPr>
          <w:rStyle w:val="Bodytext811ptItalic"/>
        </w:rPr>
        <w:t>Двустранни амбиции:</w:t>
      </w:r>
      <w:r>
        <w:tab/>
        <w:t>По програмата ще бъдат отпуснати €100,000 от Фонда за</w:t>
      </w:r>
    </w:p>
    <w:p w:rsidR="00E57AAF" w:rsidRDefault="00E57AAF" w:rsidP="00E57AAF">
      <w:pPr>
        <w:pStyle w:val="Bodytext80"/>
        <w:shd w:val="clear" w:color="auto" w:fill="auto"/>
        <w:spacing w:after="366" w:line="269" w:lineRule="exact"/>
        <w:ind w:left="4060" w:firstLine="0"/>
        <w:jc w:val="both"/>
      </w:pPr>
      <w:r>
        <w:t>двустранни отношения. Това не възпрепятства възможността Съвместният комитет за двустранния фонд да отпусне допълнителни средства по програмата.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7"/>
        <w:gridCol w:w="2731"/>
      </w:tblGrid>
      <w:tr w:rsidR="00E57AAF" w:rsidTr="00654C46">
        <w:trPr>
          <w:trHeight w:hRule="exact" w:val="40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10pt"/>
              </w:rPr>
              <w:t>Име и номер на проекта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10pt"/>
              </w:rPr>
              <w:t>Средства от резерва</w:t>
            </w:r>
          </w:p>
        </w:tc>
      </w:tr>
      <w:tr w:rsidR="00E57AAF" w:rsidTr="00654C46">
        <w:trPr>
          <w:trHeight w:hRule="exact" w:val="39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Bodytext211ptItalic"/>
                <w:lang w:bidi="en-US"/>
              </w:rPr>
              <w:t xml:space="preserve">BG10-0005 </w:t>
            </w:r>
            <w:r>
              <w:rPr>
                <w:rStyle w:val="Bodytext211ptItalic"/>
              </w:rPr>
              <w:t>Иновативен завод за производство на био торове.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10pt"/>
              </w:rPr>
              <w:t>514,000</w:t>
            </w:r>
          </w:p>
        </w:tc>
      </w:tr>
      <w:tr w:rsidR="00E57AAF" w:rsidTr="00654C46">
        <w:trPr>
          <w:trHeight w:hRule="exact" w:val="40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10pt"/>
              </w:rPr>
              <w:t>Общо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AF" w:rsidRDefault="00E57AAF" w:rsidP="00654C46">
            <w:pPr>
              <w:pStyle w:val="Body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10pt"/>
              </w:rPr>
              <w:t>514,000</w:t>
            </w:r>
          </w:p>
        </w:tc>
      </w:tr>
    </w:tbl>
    <w:p w:rsidR="00E57AAF" w:rsidRDefault="00E57AAF" w:rsidP="00E57AAF">
      <w:pPr>
        <w:framePr w:w="9648" w:wrap="notBeside" w:vAnchor="text" w:hAnchor="text" w:xAlign="center" w:y="1"/>
        <w:rPr>
          <w:sz w:val="2"/>
          <w:szCs w:val="2"/>
        </w:rPr>
      </w:pPr>
    </w:p>
    <w:p w:rsidR="00E57AAF" w:rsidRDefault="00E57AAF" w:rsidP="00E57AAF">
      <w:pPr>
        <w:rPr>
          <w:sz w:val="2"/>
          <w:szCs w:val="2"/>
        </w:rPr>
      </w:pPr>
    </w:p>
    <w:p w:rsidR="00E57AAF" w:rsidRDefault="00E57AAF" w:rsidP="00E57AAF">
      <w:pPr>
        <w:rPr>
          <w:sz w:val="2"/>
          <w:szCs w:val="2"/>
        </w:rPr>
      </w:pPr>
    </w:p>
    <w:p w:rsidR="00D36DEF" w:rsidRDefault="00D36DEF">
      <w:bookmarkStart w:id="25" w:name="_GoBack"/>
      <w:bookmarkEnd w:id="25"/>
    </w:p>
    <w:sectPr w:rsidR="00D36DEF">
      <w:headerReference w:type="even" r:id="rId20"/>
      <w:headerReference w:type="default" r:id="rId21"/>
      <w:footerReference w:type="even" r:id="rId22"/>
      <w:footerReference w:type="default" r:id="rId23"/>
      <w:pgSz w:w="11900" w:h="16840"/>
      <w:pgMar w:top="1382" w:right="958" w:bottom="1252" w:left="1236" w:header="0" w:footer="3" w:gutter="0"/>
      <w:pgNumType w:start="47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2D" w:rsidRDefault="00E57A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2D" w:rsidRDefault="00E57AA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2D" w:rsidRDefault="00E57AA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2D" w:rsidRDefault="00E57A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04EAE06" wp14:editId="15771BB6">
              <wp:simplePos x="0" y="0"/>
              <wp:positionH relativeFrom="page">
                <wp:posOffset>3829685</wp:posOffset>
              </wp:positionH>
              <wp:positionV relativeFrom="page">
                <wp:posOffset>9968865</wp:posOffset>
              </wp:positionV>
              <wp:extent cx="64135" cy="146050"/>
              <wp:effectExtent l="635" t="0" r="1905" b="635"/>
              <wp:wrapNone/>
              <wp:docPr id="10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B2D" w:rsidRDefault="00E57AA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lang w:bidi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bidi="en-US"/>
                            </w:rPr>
                            <w:fldChar w:fldCharType="separate"/>
                          </w:r>
                          <w:r w:rsidRPr="00DA12CE">
                            <w:rPr>
                              <w:rStyle w:val="Headerorfooter10ptBold"/>
                              <w:noProof/>
                            </w:rPr>
                            <w:t>8</w:t>
                          </w:r>
                          <w:r>
                            <w:rPr>
                              <w:rStyle w:val="Headerorfooter10p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EAE06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9" type="#_x0000_t202" style="position:absolute;margin-left:301.55pt;margin-top:784.95pt;width:5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" filled="f" stroked="f">
              <v:textbox style="mso-fit-shape-to-text:t" inset="0,0,0,0">
                <w:txbxContent>
                  <w:p w:rsidR="00610B2D" w:rsidRDefault="00E57AA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lang w:bidi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bidi="en-US"/>
                      </w:rPr>
                      <w:fldChar w:fldCharType="separate"/>
                    </w:r>
                    <w:r w:rsidRPr="00DA12CE">
                      <w:rPr>
                        <w:rStyle w:val="Headerorfooter10ptBold"/>
                        <w:noProof/>
                      </w:rPr>
                      <w:t>8</w:t>
                    </w:r>
                    <w:r>
                      <w:rPr>
                        <w:rStyle w:val="Headerorfooter10p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2D" w:rsidRDefault="00E57A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156ECE97" wp14:editId="56F8368B">
              <wp:simplePos x="0" y="0"/>
              <wp:positionH relativeFrom="page">
                <wp:posOffset>3829685</wp:posOffset>
              </wp:positionH>
              <wp:positionV relativeFrom="page">
                <wp:posOffset>9968865</wp:posOffset>
              </wp:positionV>
              <wp:extent cx="64135" cy="146050"/>
              <wp:effectExtent l="635" t="0" r="1905" b="635"/>
              <wp:wrapNone/>
              <wp:docPr id="9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B2D" w:rsidRDefault="00E57AA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lang w:bidi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bidi="en-US"/>
                            </w:rPr>
                            <w:fldChar w:fldCharType="separate"/>
                          </w:r>
                          <w:r w:rsidRPr="00E57AAF">
                            <w:rPr>
                              <w:rStyle w:val="Headerorfooter10ptBold"/>
                              <w:noProof/>
                            </w:rPr>
                            <w:t>9</w:t>
                          </w:r>
                          <w:r>
                            <w:rPr>
                              <w:rStyle w:val="Headerorfooter10p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ECE97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30" type="#_x0000_t202" style="position:absolute;margin-left:301.55pt;margin-top:784.95pt;width:5.05pt;height:11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" filled="f" stroked="f">
              <v:textbox style="mso-fit-shape-to-text:t" inset="0,0,0,0">
                <w:txbxContent>
                  <w:p w:rsidR="00610B2D" w:rsidRDefault="00E57AA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lang w:bidi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bidi="en-US"/>
                      </w:rPr>
                      <w:fldChar w:fldCharType="separate"/>
                    </w:r>
                    <w:r w:rsidRPr="00E57AAF">
                      <w:rPr>
                        <w:rStyle w:val="Headerorfooter10ptBold"/>
                        <w:noProof/>
                      </w:rPr>
                      <w:t>9</w:t>
                    </w:r>
                    <w:r>
                      <w:rPr>
                        <w:rStyle w:val="Headerorfooter10p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2D" w:rsidRDefault="00E57A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14142B73" wp14:editId="64D393B9">
              <wp:simplePos x="0" y="0"/>
              <wp:positionH relativeFrom="page">
                <wp:posOffset>3729355</wp:posOffset>
              </wp:positionH>
              <wp:positionV relativeFrom="page">
                <wp:posOffset>9965690</wp:posOffset>
              </wp:positionV>
              <wp:extent cx="52070" cy="88265"/>
              <wp:effectExtent l="0" t="2540" r="0" b="4445"/>
              <wp:wrapNone/>
              <wp:docPr id="6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B2D" w:rsidRDefault="00E57AA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lang w:bidi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bidi="en-US"/>
                            </w:rPr>
                            <w:fldChar w:fldCharType="separate"/>
                          </w:r>
                          <w:r>
                            <w:rPr>
                              <w:rStyle w:val="Headerorfooter10ptBold"/>
                            </w:rPr>
                            <w:t>#</w:t>
                          </w:r>
                          <w:r>
                            <w:rPr>
                              <w:rStyle w:val="Headerorfooter10p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42B73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33" type="#_x0000_t202" style="position:absolute;margin-left:293.65pt;margin-top:784.7pt;width:4.1pt;height:6.9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ziqgIAAKw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" filled="f" stroked="f">
              <v:textbox style="mso-fit-shape-to-text:t" inset="0,0,0,0">
                <w:txbxContent>
                  <w:p w:rsidR="00610B2D" w:rsidRDefault="00E57AA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lang w:bidi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bidi="en-US"/>
                      </w:rPr>
                      <w:fldChar w:fldCharType="separate"/>
                    </w:r>
                    <w:r>
                      <w:rPr>
                        <w:rStyle w:val="Headerorfooter10ptBold"/>
                      </w:rPr>
                      <w:t>#</w:t>
                    </w:r>
                    <w:r>
                      <w:rPr>
                        <w:rStyle w:val="Headerorfooter10p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2D" w:rsidRDefault="00E57A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23D6FBD9" wp14:editId="09886CEE">
              <wp:simplePos x="0" y="0"/>
              <wp:positionH relativeFrom="page">
                <wp:posOffset>3729355</wp:posOffset>
              </wp:positionH>
              <wp:positionV relativeFrom="page">
                <wp:posOffset>9965690</wp:posOffset>
              </wp:positionV>
              <wp:extent cx="64135" cy="146050"/>
              <wp:effectExtent l="0" t="2540" r="0" b="3810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B2D" w:rsidRDefault="00E57AA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lang w:bidi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bidi="en-US"/>
                            </w:rPr>
                            <w:fldChar w:fldCharType="separate"/>
                          </w:r>
                          <w:r w:rsidRPr="00E57AAF">
                            <w:rPr>
                              <w:rStyle w:val="Headerorfooter10ptBold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0p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6FBD9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34" type="#_x0000_t202" style="position:absolute;margin-left:293.65pt;margin-top:784.7pt;width:5.05pt;height:11.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" filled="f" stroked="f">
              <v:textbox style="mso-fit-shape-to-text:t" inset="0,0,0,0">
                <w:txbxContent>
                  <w:p w:rsidR="00610B2D" w:rsidRDefault="00E57AA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lang w:bidi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bidi="en-US"/>
                      </w:rPr>
                      <w:fldChar w:fldCharType="separate"/>
                    </w:r>
                    <w:r w:rsidRPr="00E57AAF">
                      <w:rPr>
                        <w:rStyle w:val="Headerorfooter10ptBold"/>
                        <w:noProof/>
                      </w:rPr>
                      <w:t>1</w:t>
                    </w:r>
                    <w:r>
                      <w:rPr>
                        <w:rStyle w:val="Headerorfooter10p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2D" w:rsidRDefault="00E57A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A7DC139" wp14:editId="556A87D7">
              <wp:simplePos x="0" y="0"/>
              <wp:positionH relativeFrom="page">
                <wp:posOffset>3729355</wp:posOffset>
              </wp:positionH>
              <wp:positionV relativeFrom="page">
                <wp:posOffset>9968230</wp:posOffset>
              </wp:positionV>
              <wp:extent cx="64135" cy="146050"/>
              <wp:effectExtent l="0" t="0" r="0" b="1270"/>
              <wp:wrapNone/>
              <wp:docPr id="2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B2D" w:rsidRDefault="00E57AA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0ptBold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DC139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37" type="#_x0000_t202" style="position:absolute;margin-left:293.65pt;margin-top:784.9pt;width:5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" filled="f" stroked="f">
              <v:textbox style="mso-fit-shape-to-text:t" inset="0,0,0,0">
                <w:txbxContent>
                  <w:p w:rsidR="00610B2D" w:rsidRDefault="00E57AA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10ptBold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2D" w:rsidRDefault="00E57A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2EA1EAA" wp14:editId="1AA75E9D">
              <wp:simplePos x="0" y="0"/>
              <wp:positionH relativeFrom="page">
                <wp:posOffset>3729355</wp:posOffset>
              </wp:positionH>
              <wp:positionV relativeFrom="page">
                <wp:posOffset>9968230</wp:posOffset>
              </wp:positionV>
              <wp:extent cx="64135" cy="146050"/>
              <wp:effectExtent l="0" t="0" r="0" b="1270"/>
              <wp:wrapNone/>
              <wp:docPr id="1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B2D" w:rsidRDefault="00E57AA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0ptBold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A1EAA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8" type="#_x0000_t202" style="position:absolute;margin-left:293.65pt;margin-top:784.9pt;width:5.05pt;height:11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" filled="f" stroked="f">
              <v:textbox style="mso-fit-shape-to-text:t" inset="0,0,0,0">
                <w:txbxContent>
                  <w:p w:rsidR="00610B2D" w:rsidRDefault="00E57AA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10ptBold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2D" w:rsidRDefault="00E57A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2D" w:rsidRDefault="00E57AA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2D" w:rsidRDefault="00E57AA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2D" w:rsidRDefault="00E57A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E41060D" wp14:editId="4F921396">
              <wp:simplePos x="0" y="0"/>
              <wp:positionH relativeFrom="page">
                <wp:posOffset>2540635</wp:posOffset>
              </wp:positionH>
              <wp:positionV relativeFrom="page">
                <wp:posOffset>480695</wp:posOffset>
              </wp:positionV>
              <wp:extent cx="2484755" cy="248285"/>
              <wp:effectExtent l="0" t="4445" r="3810" b="4445"/>
              <wp:wrapNone/>
              <wp:docPr id="12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75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B2D" w:rsidRDefault="00E57AA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lang w:val="bg-BG" w:eastAsia="bg-BG" w:bidi="bg-BG"/>
                            </w:rPr>
                            <w:t>Норвежки финансов механизъм 2014-21</w:t>
                          </w:r>
                        </w:p>
                        <w:p w:rsidR="00610B2D" w:rsidRDefault="00E57AA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lang w:val="bg-BG" w:eastAsia="bg-BG" w:bidi="bg-BG"/>
                            </w:rPr>
                            <w:t xml:space="preserve">Меморандум за </w:t>
                          </w:r>
                          <w:r>
                            <w:rPr>
                              <w:lang w:val="bg-BG" w:eastAsia="bg-BG" w:bidi="bg-BG"/>
                            </w:rPr>
                            <w:t>разбирателство - Република България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1060D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200.05pt;margin-top:37.85pt;width:195.65pt;height:19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" filled="f" stroked="f">
              <v:textbox style="mso-fit-shape-to-text:t" inset="0,0,0,0">
                <w:txbxContent>
                  <w:p w:rsidR="00610B2D" w:rsidRDefault="00E57AA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lang w:val="bg-BG" w:eastAsia="bg-BG" w:bidi="bg-BG"/>
                      </w:rPr>
                      <w:t>Норвежки финансов механизъм 2014-21</w:t>
                    </w:r>
                  </w:p>
                  <w:p w:rsidR="00610B2D" w:rsidRDefault="00E57AA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lang w:val="bg-BG" w:eastAsia="bg-BG" w:bidi="bg-BG"/>
                      </w:rPr>
                      <w:t xml:space="preserve">Меморандум за </w:t>
                    </w:r>
                    <w:r>
                      <w:rPr>
                        <w:lang w:val="bg-BG" w:eastAsia="bg-BG" w:bidi="bg-BG"/>
                      </w:rPr>
                      <w:t>разбирателство - Република България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2D" w:rsidRDefault="00E57A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2064CDE" wp14:editId="36BF9F4A">
              <wp:simplePos x="0" y="0"/>
              <wp:positionH relativeFrom="page">
                <wp:posOffset>2540635</wp:posOffset>
              </wp:positionH>
              <wp:positionV relativeFrom="page">
                <wp:posOffset>480695</wp:posOffset>
              </wp:positionV>
              <wp:extent cx="2484755" cy="248285"/>
              <wp:effectExtent l="0" t="4445" r="3810" b="4445"/>
              <wp:wrapNone/>
              <wp:docPr id="11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75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B2D" w:rsidRDefault="00E57AA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lang w:val="bg-BG" w:eastAsia="bg-BG" w:bidi="bg-BG"/>
                            </w:rPr>
                            <w:t>Норвежки финансов механизъм 2014-21</w:t>
                          </w:r>
                        </w:p>
                        <w:p w:rsidR="00610B2D" w:rsidRDefault="00E57AA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lang w:val="bg-BG" w:eastAsia="bg-BG" w:bidi="bg-BG"/>
                            </w:rPr>
                            <w:t>Меморандум за разбирателство - Република България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64CDE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200.05pt;margin-top:37.85pt;width:195.65pt;height:19.5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" filled="f" stroked="f">
              <v:textbox style="mso-fit-shape-to-text:t" inset="0,0,0,0">
                <w:txbxContent>
                  <w:p w:rsidR="00610B2D" w:rsidRDefault="00E57AA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lang w:val="bg-BG" w:eastAsia="bg-BG" w:bidi="bg-BG"/>
                      </w:rPr>
                      <w:t>Норвежки финансов механизъм 2014-21</w:t>
                    </w:r>
                  </w:p>
                  <w:p w:rsidR="00610B2D" w:rsidRDefault="00E57AA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lang w:val="bg-BG" w:eastAsia="bg-BG" w:bidi="bg-BG"/>
                      </w:rPr>
                      <w:t>Меморандум за разбирателство - Република България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2D" w:rsidRDefault="00E57A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0B515B79" wp14:editId="4B2EF6CA">
              <wp:simplePos x="0" y="0"/>
              <wp:positionH relativeFrom="page">
                <wp:posOffset>2433955</wp:posOffset>
              </wp:positionH>
              <wp:positionV relativeFrom="page">
                <wp:posOffset>480695</wp:posOffset>
              </wp:positionV>
              <wp:extent cx="2645410" cy="259080"/>
              <wp:effectExtent l="0" t="4445" r="0" b="3175"/>
              <wp:wrapNone/>
              <wp:docPr id="8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541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B2D" w:rsidRDefault="00E57AA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lang w:val="bg-BG" w:eastAsia="bg-BG" w:bidi="bg-BG"/>
                            </w:rPr>
                            <w:t>Норвежки финансов механизъм 2014-21</w:t>
                          </w:r>
                        </w:p>
                        <w:p w:rsidR="00610B2D" w:rsidRDefault="00E57AA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lang w:val="bg-BG" w:eastAsia="bg-BG" w:bidi="bg-BG"/>
                            </w:rPr>
                            <w:t>Меморандум за разбирателство - Република България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15B79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31" type="#_x0000_t202" style="position:absolute;margin-left:191.65pt;margin-top:37.85pt;width:208.3pt;height:20.4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" filled="f" stroked="f">
              <v:textbox style="mso-fit-shape-to-text:t" inset="0,0,0,0">
                <w:txbxContent>
                  <w:p w:rsidR="00610B2D" w:rsidRDefault="00E57AA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lang w:val="bg-BG" w:eastAsia="bg-BG" w:bidi="bg-BG"/>
                      </w:rPr>
                      <w:t>Норвежки финансов механизъм 2014-21</w:t>
                    </w:r>
                  </w:p>
                  <w:p w:rsidR="00610B2D" w:rsidRDefault="00E57AA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lang w:val="bg-BG" w:eastAsia="bg-BG" w:bidi="bg-BG"/>
                      </w:rPr>
                      <w:t>Меморандум за разбирателство - Република България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2D" w:rsidRDefault="00E57A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63BE884F" wp14:editId="1F80323E">
              <wp:simplePos x="0" y="0"/>
              <wp:positionH relativeFrom="page">
                <wp:posOffset>2433955</wp:posOffset>
              </wp:positionH>
              <wp:positionV relativeFrom="page">
                <wp:posOffset>480695</wp:posOffset>
              </wp:positionV>
              <wp:extent cx="2484755" cy="248285"/>
              <wp:effectExtent l="0" t="4445" r="0" b="4445"/>
              <wp:wrapNone/>
              <wp:docPr id="7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75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B2D" w:rsidRDefault="00E57AA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lang w:val="bg-BG" w:eastAsia="bg-BG" w:bidi="bg-BG"/>
                            </w:rPr>
                            <w:t>Норвежки финансов механизъм 2014-21</w:t>
                          </w:r>
                        </w:p>
                        <w:p w:rsidR="00610B2D" w:rsidRDefault="00E57AA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lang w:val="bg-BG" w:eastAsia="bg-BG" w:bidi="bg-BG"/>
                            </w:rPr>
                            <w:t>Меморандум за разбирателство - Република България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E884F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32" type="#_x0000_t202" style="position:absolute;margin-left:191.65pt;margin-top:37.85pt;width:195.65pt;height:19.5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" filled="f" stroked="f">
              <v:textbox style="mso-fit-shape-to-text:t" inset="0,0,0,0">
                <w:txbxContent>
                  <w:p w:rsidR="00610B2D" w:rsidRDefault="00E57AA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lang w:val="bg-BG" w:eastAsia="bg-BG" w:bidi="bg-BG"/>
                      </w:rPr>
                      <w:t>Норвежки финансов механизъм 2014-21</w:t>
                    </w:r>
                  </w:p>
                  <w:p w:rsidR="00610B2D" w:rsidRDefault="00E57AA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lang w:val="bg-BG" w:eastAsia="bg-BG" w:bidi="bg-BG"/>
                      </w:rPr>
                      <w:t>Меморандум за разбирателство - Република България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2D" w:rsidRDefault="00E57A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FC58FCF" wp14:editId="292AACE0">
              <wp:simplePos x="0" y="0"/>
              <wp:positionH relativeFrom="page">
                <wp:posOffset>2433955</wp:posOffset>
              </wp:positionH>
              <wp:positionV relativeFrom="page">
                <wp:posOffset>478790</wp:posOffset>
              </wp:positionV>
              <wp:extent cx="2484755" cy="248285"/>
              <wp:effectExtent l="0" t="2540" r="0" b="0"/>
              <wp:wrapNone/>
              <wp:docPr id="4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75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B2D" w:rsidRDefault="00E57AA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lang w:val="bg-BG" w:eastAsia="bg-BG" w:bidi="bg-BG"/>
                            </w:rPr>
                            <w:t>Норвежки финансов механизъм 2014-21</w:t>
                          </w:r>
                        </w:p>
                        <w:p w:rsidR="00610B2D" w:rsidRDefault="00E57AA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lang w:val="bg-BG" w:eastAsia="bg-BG" w:bidi="bg-BG"/>
                            </w:rPr>
                            <w:t>Меморандум за разбирателство - Република България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58FCF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35" type="#_x0000_t202" style="position:absolute;margin-left:191.65pt;margin-top:37.7pt;width:195.65pt;height:19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" filled="f" stroked="f">
              <v:textbox style="mso-fit-shape-to-text:t" inset="0,0,0,0">
                <w:txbxContent>
                  <w:p w:rsidR="00610B2D" w:rsidRDefault="00E57AA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lang w:val="bg-BG" w:eastAsia="bg-BG" w:bidi="bg-BG"/>
                      </w:rPr>
                      <w:t>Норвежки финансов механизъм 2014-21</w:t>
                    </w:r>
                  </w:p>
                  <w:p w:rsidR="00610B2D" w:rsidRDefault="00E57AA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lang w:val="bg-BG" w:eastAsia="bg-BG" w:bidi="bg-BG"/>
                      </w:rPr>
                      <w:t>Меморандум за разбирателство - Република България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2D" w:rsidRDefault="00E57A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536DB73" wp14:editId="048DAEF6">
              <wp:simplePos x="0" y="0"/>
              <wp:positionH relativeFrom="page">
                <wp:posOffset>2433955</wp:posOffset>
              </wp:positionH>
              <wp:positionV relativeFrom="page">
                <wp:posOffset>478790</wp:posOffset>
              </wp:positionV>
              <wp:extent cx="2484755" cy="248285"/>
              <wp:effectExtent l="0" t="2540" r="0" b="0"/>
              <wp:wrapNone/>
              <wp:docPr id="3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75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B2D" w:rsidRDefault="00E57AA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lang w:val="bg-BG" w:eastAsia="bg-BG" w:bidi="bg-BG"/>
                            </w:rPr>
                            <w:t>Норвежки финансов механизъм 2014-21</w:t>
                          </w:r>
                        </w:p>
                        <w:p w:rsidR="00610B2D" w:rsidRDefault="00E57AA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lang w:val="bg-BG" w:eastAsia="bg-BG" w:bidi="bg-BG"/>
                            </w:rPr>
                            <w:t>Меморандум за разбирателство - Република България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6DB73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6" type="#_x0000_t202" style="position:absolute;margin-left:191.65pt;margin-top:37.7pt;width:195.65pt;height:19.5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" filled="f" stroked="f">
              <v:textbox style="mso-fit-shape-to-text:t" inset="0,0,0,0">
                <w:txbxContent>
                  <w:p w:rsidR="00610B2D" w:rsidRDefault="00E57AA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lang w:val="bg-BG" w:eastAsia="bg-BG" w:bidi="bg-BG"/>
                      </w:rPr>
                      <w:t>Норвежки финансов механизъм 2014-21</w:t>
                    </w:r>
                  </w:p>
                  <w:p w:rsidR="00610B2D" w:rsidRDefault="00E57AA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lang w:val="bg-BG" w:eastAsia="bg-BG" w:bidi="bg-BG"/>
                      </w:rPr>
                      <w:t>Меморандум за разбирателство - Република България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509"/>
    <w:multiLevelType w:val="multilevel"/>
    <w:tmpl w:val="FBFCAF5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A452C"/>
    <w:multiLevelType w:val="multilevel"/>
    <w:tmpl w:val="BD74B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FF36F6"/>
    <w:multiLevelType w:val="multilevel"/>
    <w:tmpl w:val="5D40D9B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297870"/>
    <w:multiLevelType w:val="multilevel"/>
    <w:tmpl w:val="7E0C2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83BB1"/>
    <w:multiLevelType w:val="multilevel"/>
    <w:tmpl w:val="54F0F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23464D"/>
    <w:multiLevelType w:val="multilevel"/>
    <w:tmpl w:val="985C8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1207D6"/>
    <w:multiLevelType w:val="multilevel"/>
    <w:tmpl w:val="75FE24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B15A14"/>
    <w:multiLevelType w:val="multilevel"/>
    <w:tmpl w:val="E848B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6B76D2"/>
    <w:multiLevelType w:val="multilevel"/>
    <w:tmpl w:val="38187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AF"/>
    <w:rsid w:val="00D36DEF"/>
    <w:rsid w:val="00E5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02DDD-A75D-42E9-9642-9BFC60AE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7AA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E57AA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E57AA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E57AAF"/>
    <w:rPr>
      <w:rFonts w:ascii="Times New Roman" w:eastAsia="Times New Roman" w:hAnsi="Times New Roman" w:cs="Times New Roman"/>
      <w:i/>
      <w:iCs/>
      <w:shd w:val="clear" w:color="auto" w:fill="FFFFFF"/>
      <w:lang w:val="bg-BG" w:eastAsia="bg-BG" w:bidi="bg-BG"/>
    </w:rPr>
  </w:style>
  <w:style w:type="character" w:customStyle="1" w:styleId="Bodytext211ptItalic">
    <w:name w:val="Body text (2) + 11 pt;Italic"/>
    <w:basedOn w:val="Bodytext2"/>
    <w:rsid w:val="00E57AA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Bodytext8">
    <w:name w:val="Body text (8)_"/>
    <w:basedOn w:val="DefaultParagraphFont"/>
    <w:link w:val="Bodytext80"/>
    <w:rsid w:val="00E57AAF"/>
    <w:rPr>
      <w:rFonts w:ascii="Times New Roman" w:eastAsia="Times New Roman" w:hAnsi="Times New Roman" w:cs="Times New Roman"/>
      <w:sz w:val="20"/>
      <w:szCs w:val="20"/>
      <w:shd w:val="clear" w:color="auto" w:fill="FFFFFF"/>
      <w:lang w:val="bg-BG" w:eastAsia="bg-BG" w:bidi="bg-BG"/>
    </w:rPr>
  </w:style>
  <w:style w:type="character" w:customStyle="1" w:styleId="Headerorfooter10ptBold">
    <w:name w:val="Header or footer + 10 pt;Bold"/>
    <w:basedOn w:val="Headerorfooter"/>
    <w:rsid w:val="00E57A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Heading2">
    <w:name w:val="Heading #2_"/>
    <w:basedOn w:val="DefaultParagraphFont"/>
    <w:link w:val="Heading20"/>
    <w:rsid w:val="00E57AAF"/>
    <w:rPr>
      <w:rFonts w:ascii="Times New Roman" w:eastAsia="Times New Roman" w:hAnsi="Times New Roman" w:cs="Times New Roman"/>
      <w:sz w:val="20"/>
      <w:szCs w:val="20"/>
      <w:shd w:val="clear" w:color="auto" w:fill="FFFFFF"/>
      <w:lang w:val="bg-BG" w:eastAsia="bg-BG" w:bidi="bg-BG"/>
    </w:rPr>
  </w:style>
  <w:style w:type="character" w:customStyle="1" w:styleId="Bodytext9">
    <w:name w:val="Body text (9)_"/>
    <w:basedOn w:val="DefaultParagraphFont"/>
    <w:link w:val="Bodytext90"/>
    <w:rsid w:val="00E57AAF"/>
    <w:rPr>
      <w:rFonts w:ascii="Calibri" w:eastAsia="Calibri" w:hAnsi="Calibri" w:cs="Calibri"/>
      <w:sz w:val="28"/>
      <w:szCs w:val="28"/>
      <w:shd w:val="clear" w:color="auto" w:fill="FFFFFF"/>
      <w:lang w:val="bg-BG" w:eastAsia="bg-BG" w:bidi="bg-BG"/>
    </w:rPr>
  </w:style>
  <w:style w:type="character" w:customStyle="1" w:styleId="Heading1">
    <w:name w:val="Heading #1_"/>
    <w:basedOn w:val="DefaultParagraphFont"/>
    <w:link w:val="Heading10"/>
    <w:rsid w:val="00E57AAF"/>
    <w:rPr>
      <w:rFonts w:ascii="Calibri" w:eastAsia="Calibri" w:hAnsi="Calibri" w:cs="Calibri"/>
      <w:b/>
      <w:bCs/>
      <w:sz w:val="28"/>
      <w:szCs w:val="28"/>
      <w:shd w:val="clear" w:color="auto" w:fill="FFFFFF"/>
      <w:lang w:val="bg-BG" w:eastAsia="bg-BG" w:bidi="bg-BG"/>
    </w:rPr>
  </w:style>
  <w:style w:type="character" w:customStyle="1" w:styleId="Heading2Exact">
    <w:name w:val="Heading #2 Exact"/>
    <w:basedOn w:val="DefaultParagraphFont"/>
    <w:rsid w:val="00E57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bg-BG" w:eastAsia="bg-BG" w:bidi="bg-BG"/>
    </w:rPr>
  </w:style>
  <w:style w:type="character" w:customStyle="1" w:styleId="Bodytext210pt">
    <w:name w:val="Body text (2) + 10 pt"/>
    <w:basedOn w:val="Bodytext2"/>
    <w:rsid w:val="00E57AA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Bodytext811ptItalic">
    <w:name w:val="Body text (8) + 11 pt;Italic"/>
    <w:basedOn w:val="Bodytext8"/>
    <w:rsid w:val="00E57AA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Bodytext610ptNotItalic">
    <w:name w:val="Body text (6) + 10 pt;Not Italic"/>
    <w:basedOn w:val="Bodytext6"/>
    <w:rsid w:val="00E57AA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Tablecaption4">
    <w:name w:val="Table caption (4)_"/>
    <w:basedOn w:val="DefaultParagraphFont"/>
    <w:link w:val="Tablecaption40"/>
    <w:rsid w:val="00E57AAF"/>
    <w:rPr>
      <w:rFonts w:ascii="Times New Roman" w:eastAsia="Times New Roman" w:hAnsi="Times New Roman" w:cs="Times New Roman"/>
      <w:sz w:val="20"/>
      <w:szCs w:val="20"/>
      <w:shd w:val="clear" w:color="auto" w:fill="FFFFFF"/>
      <w:lang w:val="bg-BG" w:eastAsia="bg-BG" w:bidi="bg-BG"/>
    </w:rPr>
  </w:style>
  <w:style w:type="character" w:customStyle="1" w:styleId="Tablecaption411ptItalic">
    <w:name w:val="Table caption (4) + 11 pt;Italic"/>
    <w:basedOn w:val="Tablecaption4"/>
    <w:rsid w:val="00E57AA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paragraph" w:customStyle="1" w:styleId="Bodytext20">
    <w:name w:val="Body text (2)"/>
    <w:basedOn w:val="Normal"/>
    <w:link w:val="Bodytext2"/>
    <w:rsid w:val="00E57AAF"/>
    <w:pPr>
      <w:shd w:val="clear" w:color="auto" w:fill="FFFFFF"/>
      <w:spacing w:after="660" w:line="0" w:lineRule="atLeast"/>
      <w:ind w:hanging="440"/>
      <w:jc w:val="center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Headerorfooter0">
    <w:name w:val="Header or footer"/>
    <w:basedOn w:val="Normal"/>
    <w:link w:val="Headerorfooter"/>
    <w:rsid w:val="00E57AAF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color w:val="auto"/>
      <w:sz w:val="17"/>
      <w:szCs w:val="17"/>
      <w:lang w:bidi="ar-SA"/>
    </w:rPr>
  </w:style>
  <w:style w:type="paragraph" w:customStyle="1" w:styleId="Bodytext60">
    <w:name w:val="Body text (6)"/>
    <w:basedOn w:val="Normal"/>
    <w:link w:val="Bodytext6"/>
    <w:rsid w:val="00E57AAF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bg-BG" w:eastAsia="bg-BG" w:bidi="bg-BG"/>
    </w:rPr>
  </w:style>
  <w:style w:type="paragraph" w:customStyle="1" w:styleId="Bodytext80">
    <w:name w:val="Body text (8)"/>
    <w:basedOn w:val="Normal"/>
    <w:link w:val="Bodytext8"/>
    <w:rsid w:val="00E57AAF"/>
    <w:pPr>
      <w:shd w:val="clear" w:color="auto" w:fill="FFFFFF"/>
      <w:spacing w:line="509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bg-BG" w:eastAsia="bg-BG" w:bidi="bg-BG"/>
    </w:rPr>
  </w:style>
  <w:style w:type="paragraph" w:customStyle="1" w:styleId="Heading20">
    <w:name w:val="Heading #2"/>
    <w:basedOn w:val="Normal"/>
    <w:link w:val="Heading2"/>
    <w:rsid w:val="00E57AAF"/>
    <w:pPr>
      <w:shd w:val="clear" w:color="auto" w:fill="FFFFFF"/>
      <w:spacing w:before="480" w:after="60" w:line="274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0"/>
      <w:szCs w:val="20"/>
      <w:lang w:val="bg-BG" w:eastAsia="bg-BG" w:bidi="bg-BG"/>
    </w:rPr>
  </w:style>
  <w:style w:type="paragraph" w:customStyle="1" w:styleId="Bodytext90">
    <w:name w:val="Body text (9)"/>
    <w:basedOn w:val="Normal"/>
    <w:link w:val="Bodytext9"/>
    <w:rsid w:val="00E57AAF"/>
    <w:pPr>
      <w:shd w:val="clear" w:color="auto" w:fill="FFFFFF"/>
      <w:spacing w:after="960" w:line="0" w:lineRule="atLeast"/>
      <w:jc w:val="right"/>
    </w:pPr>
    <w:rPr>
      <w:rFonts w:ascii="Calibri" w:eastAsia="Calibri" w:hAnsi="Calibri" w:cs="Calibri"/>
      <w:color w:val="auto"/>
      <w:sz w:val="28"/>
      <w:szCs w:val="28"/>
      <w:lang w:val="bg-BG" w:eastAsia="bg-BG" w:bidi="bg-BG"/>
    </w:rPr>
  </w:style>
  <w:style w:type="paragraph" w:customStyle="1" w:styleId="Heading10">
    <w:name w:val="Heading #1"/>
    <w:basedOn w:val="Normal"/>
    <w:link w:val="Heading1"/>
    <w:rsid w:val="00E57AAF"/>
    <w:pPr>
      <w:shd w:val="clear" w:color="auto" w:fill="FFFFFF"/>
      <w:spacing w:before="960" w:after="360" w:line="0" w:lineRule="atLeast"/>
      <w:jc w:val="center"/>
      <w:outlineLvl w:val="0"/>
    </w:pPr>
    <w:rPr>
      <w:rFonts w:ascii="Calibri" w:eastAsia="Calibri" w:hAnsi="Calibri" w:cs="Calibri"/>
      <w:b/>
      <w:bCs/>
      <w:color w:val="auto"/>
      <w:sz w:val="28"/>
      <w:szCs w:val="28"/>
      <w:lang w:val="bg-BG" w:eastAsia="bg-BG" w:bidi="bg-BG"/>
    </w:rPr>
  </w:style>
  <w:style w:type="paragraph" w:customStyle="1" w:styleId="Tablecaption40">
    <w:name w:val="Table caption (4)"/>
    <w:basedOn w:val="Normal"/>
    <w:link w:val="Tablecaption4"/>
    <w:rsid w:val="00E57A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image" Target="media/image1.png"/><Relationship Id="rId23" Type="http://schemas.openxmlformats.org/officeDocument/2006/relationships/footer" Target="footer9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Gurmeva</dc:creator>
  <cp:keywords/>
  <dc:description/>
  <cp:lastModifiedBy>Silvia Gurmeva</cp:lastModifiedBy>
  <cp:revision>1</cp:revision>
  <dcterms:created xsi:type="dcterms:W3CDTF">2019-07-03T08:05:00Z</dcterms:created>
  <dcterms:modified xsi:type="dcterms:W3CDTF">2019-07-03T08:05:00Z</dcterms:modified>
</cp:coreProperties>
</file>